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48" w:rsidRPr="00B2755A" w:rsidRDefault="00DC4D48" w:rsidP="00DC4D48">
      <w:pPr>
        <w:spacing w:after="255" w:line="270" w:lineRule="atLeast"/>
        <w:rPr>
          <w:rFonts w:ascii="Times New Roman" w:hAnsi="Times New Roman" w:cs="Times New Roman"/>
          <w:color w:val="000000" w:themeColor="text1"/>
          <w:sz w:val="28"/>
          <w:szCs w:val="28"/>
        </w:rPr>
      </w:pPr>
      <w:r>
        <w:rPr>
          <w:rFonts w:ascii="Arial" w:hAnsi="Arial" w:cs="Arial"/>
          <w:color w:val="333333"/>
          <w:sz w:val="23"/>
          <w:szCs w:val="23"/>
        </w:rPr>
        <w:t>УТ</w:t>
      </w:r>
      <w:r w:rsidRPr="00B2755A">
        <w:rPr>
          <w:rFonts w:ascii="Times New Roman" w:hAnsi="Times New Roman" w:cs="Times New Roman"/>
          <w:color w:val="000000" w:themeColor="text1"/>
          <w:sz w:val="28"/>
          <w:szCs w:val="28"/>
        </w:rPr>
        <w:t>ВЕРЖДЕН</w:t>
      </w:r>
      <w:r w:rsidRPr="00B2755A">
        <w:rPr>
          <w:rFonts w:ascii="Times New Roman" w:hAnsi="Times New Roman" w:cs="Times New Roman"/>
          <w:color w:val="000000" w:themeColor="text1"/>
          <w:sz w:val="28"/>
          <w:szCs w:val="28"/>
        </w:rPr>
        <w:br/>
      </w:r>
      <w:hyperlink r:id="rId4" w:anchor="0" w:history="1">
        <w:r w:rsidRPr="00B2755A">
          <w:rPr>
            <w:rFonts w:ascii="Times New Roman" w:hAnsi="Times New Roman" w:cs="Times New Roman"/>
            <w:color w:val="000000" w:themeColor="text1"/>
            <w:sz w:val="28"/>
            <w:szCs w:val="28"/>
            <w:u w:val="single"/>
            <w:bdr w:val="none" w:sz="0" w:space="0" w:color="auto" w:frame="1"/>
          </w:rPr>
          <w:t>постановлением</w:t>
        </w:r>
      </w:hyperlink>
      <w:r w:rsidRPr="00B2755A">
        <w:rPr>
          <w:rFonts w:ascii="Times New Roman" w:hAnsi="Times New Roman" w:cs="Times New Roman"/>
          <w:color w:val="000000" w:themeColor="text1"/>
          <w:sz w:val="28"/>
          <w:szCs w:val="28"/>
        </w:rPr>
        <w:t xml:space="preserve"> Правительства</w:t>
      </w:r>
      <w:r w:rsidRPr="00B2755A">
        <w:rPr>
          <w:rFonts w:ascii="Times New Roman" w:hAnsi="Times New Roman" w:cs="Times New Roman"/>
          <w:color w:val="000000" w:themeColor="text1"/>
          <w:sz w:val="28"/>
          <w:szCs w:val="28"/>
        </w:rPr>
        <w:br/>
        <w:t>Российской Федерации</w:t>
      </w:r>
      <w:r w:rsidRPr="00B2755A">
        <w:rPr>
          <w:rFonts w:ascii="Times New Roman" w:hAnsi="Times New Roman" w:cs="Times New Roman"/>
          <w:color w:val="000000" w:themeColor="text1"/>
          <w:sz w:val="28"/>
          <w:szCs w:val="28"/>
        </w:rPr>
        <w:br/>
        <w:t>от 27 февраля 2020 г. N 208</w:t>
      </w:r>
    </w:p>
    <w:p w:rsidR="00DC4D48" w:rsidRPr="00B2755A" w:rsidRDefault="00DC4D48" w:rsidP="00DC4D48">
      <w:pPr>
        <w:pStyle w:val="3"/>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Федеральный стандарт</w:t>
      </w:r>
      <w:r w:rsidRPr="00B2755A">
        <w:rPr>
          <w:rFonts w:ascii="Times New Roman" w:hAnsi="Times New Roman" w:cs="Times New Roman"/>
          <w:color w:val="000000" w:themeColor="text1"/>
          <w:sz w:val="28"/>
          <w:szCs w:val="28"/>
        </w:rPr>
        <w:br/>
        <w:t>внутреннего государственного (муниципального) финансового контроля "Планирование проверок, ревизий и обследований"</w:t>
      </w:r>
    </w:p>
    <w:p w:rsidR="00DC4D48" w:rsidRPr="00B2755A" w:rsidRDefault="00DC4D48" w:rsidP="00DC4D48">
      <w:pPr>
        <w:pStyle w:val="3"/>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I. Общие положения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1. </w:t>
      </w:r>
      <w:proofErr w:type="gramStart"/>
      <w:r w:rsidRPr="00B2755A">
        <w:rPr>
          <w:rFonts w:ascii="Times New Roman" w:hAnsi="Times New Roman" w:cs="Times New Roman"/>
          <w:color w:val="000000" w:themeColor="text1"/>
          <w:sz w:val="28"/>
          <w:szCs w:val="28"/>
        </w:rP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темы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проверяемый период;</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период (дата) начала проведения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Орган контроля вправе утвердить форму плана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3. На стадии формирования плана контрольных мероприятий составляется проект плана контрольных мероприятий с применением </w:t>
      </w:r>
      <w:proofErr w:type="spellStart"/>
      <w:proofErr w:type="gramStart"/>
      <w:r w:rsidRPr="00B2755A">
        <w:rPr>
          <w:rFonts w:ascii="Times New Roman" w:hAnsi="Times New Roman" w:cs="Times New Roman"/>
          <w:color w:val="000000" w:themeColor="text1"/>
          <w:sz w:val="28"/>
          <w:szCs w:val="28"/>
        </w:rPr>
        <w:t>риск-ориентированного</w:t>
      </w:r>
      <w:proofErr w:type="spellEnd"/>
      <w:proofErr w:type="gramEnd"/>
      <w:r w:rsidRPr="00B2755A">
        <w:rPr>
          <w:rFonts w:ascii="Times New Roman" w:hAnsi="Times New Roman" w:cs="Times New Roman"/>
          <w:color w:val="000000" w:themeColor="text1"/>
          <w:sz w:val="28"/>
          <w:szCs w:val="28"/>
        </w:rPr>
        <w:t xml:space="preserve"> подхода, выражающегося в необходимости проведения контрольного мероприятия в очередном финансовом году на основании </w:t>
      </w:r>
      <w:r w:rsidRPr="00B2755A">
        <w:rPr>
          <w:rFonts w:ascii="Times New Roman" w:hAnsi="Times New Roman" w:cs="Times New Roman"/>
          <w:color w:val="000000" w:themeColor="text1"/>
          <w:sz w:val="28"/>
          <w:szCs w:val="28"/>
        </w:rPr>
        <w:lastRenderedPageBreak/>
        <w:t xml:space="preserve">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r:id="rId5" w:anchor="1011" w:history="1">
        <w:r w:rsidRPr="00B2755A">
          <w:rPr>
            <w:rFonts w:ascii="Times New Roman" w:hAnsi="Times New Roman" w:cs="Times New Roman"/>
            <w:color w:val="000000" w:themeColor="text1"/>
            <w:sz w:val="28"/>
            <w:szCs w:val="28"/>
            <w:u w:val="single"/>
            <w:bdr w:val="none" w:sz="0" w:space="0" w:color="auto" w:frame="1"/>
          </w:rPr>
          <w:t>пунктом 11</w:t>
        </w:r>
      </w:hyperlink>
      <w:r w:rsidRPr="00B2755A">
        <w:rPr>
          <w:rFonts w:ascii="Times New Roman" w:hAnsi="Times New Roman" w:cs="Times New Roman"/>
          <w:color w:val="000000" w:themeColor="text1"/>
          <w:sz w:val="28"/>
          <w:szCs w:val="28"/>
        </w:rPr>
        <w:t xml:space="preserve"> стандарта категориям риска.</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DC4D48" w:rsidRPr="00B2755A" w:rsidRDefault="00DC4D48" w:rsidP="00DC4D48">
      <w:pPr>
        <w:pStyle w:val="3"/>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II. Планирование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5. Планирование контрольных мероприятий включает следующие этапы:</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а) формирование исходных данных для составления проекта плана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б) составление проекта плана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в) утверждение плана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6. Формирование исходных данных для составления проекта плана контрольных мероприятий включает:</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а) сбор и анализ информации об объектах контроля;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б) определение объектов контроля и тем контрольных мероприятий, включаемых в проект плана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B2755A">
        <w:rPr>
          <w:rFonts w:ascii="Times New Roman" w:hAnsi="Times New Roman" w:cs="Times New Roman"/>
          <w:color w:val="000000" w:themeColor="text1"/>
          <w:sz w:val="28"/>
          <w:szCs w:val="28"/>
        </w:rPr>
        <w:t>предусматривающего</w:t>
      </w:r>
      <w:proofErr w:type="gramEnd"/>
      <w:r w:rsidRPr="00B2755A">
        <w:rPr>
          <w:rFonts w:ascii="Times New Roman" w:hAnsi="Times New Roman" w:cs="Times New Roman"/>
          <w:color w:val="000000" w:themeColor="text1"/>
          <w:sz w:val="28"/>
          <w:szCs w:val="28"/>
        </w:rPr>
        <w:t xml:space="preserve"> в том числе автоматизированную проверку данных на </w:t>
      </w:r>
      <w:proofErr w:type="spellStart"/>
      <w:r w:rsidRPr="00B2755A">
        <w:rPr>
          <w:rFonts w:ascii="Times New Roman" w:hAnsi="Times New Roman" w:cs="Times New Roman"/>
          <w:color w:val="000000" w:themeColor="text1"/>
          <w:sz w:val="28"/>
          <w:szCs w:val="28"/>
        </w:rPr>
        <w:t>непревышение</w:t>
      </w:r>
      <w:proofErr w:type="spellEnd"/>
      <w:r w:rsidRPr="00B2755A">
        <w:rPr>
          <w:rFonts w:ascii="Times New Roman" w:hAnsi="Times New Roman" w:cs="Times New Roman"/>
          <w:color w:val="000000" w:themeColor="text1"/>
          <w:sz w:val="28"/>
          <w:szCs w:val="28"/>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8. </w:t>
      </w:r>
      <w:proofErr w:type="gramStart"/>
      <w:r w:rsidRPr="00B2755A">
        <w:rPr>
          <w:rFonts w:ascii="Times New Roman" w:hAnsi="Times New Roman" w:cs="Times New Roman"/>
          <w:color w:val="000000" w:themeColor="text1"/>
          <w:sz w:val="28"/>
          <w:szCs w:val="28"/>
        </w:rPr>
        <w:t xml:space="preserve">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w:t>
      </w:r>
      <w:r w:rsidRPr="00B2755A">
        <w:rPr>
          <w:rFonts w:ascii="Times New Roman" w:hAnsi="Times New Roman" w:cs="Times New Roman"/>
          <w:color w:val="000000" w:themeColor="text1"/>
          <w:sz w:val="28"/>
          <w:szCs w:val="28"/>
        </w:rPr>
        <w:lastRenderedPageBreak/>
        <w:t>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9. При определении значения критерия "вероятность" используется следующая информация: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а) значения показателей качества финансового менеджмента объекта контроля, определяемые с учетом </w:t>
      </w:r>
      <w:proofErr w:type="gramStart"/>
      <w:r w:rsidRPr="00B2755A">
        <w:rPr>
          <w:rFonts w:ascii="Times New Roman" w:hAnsi="Times New Roman" w:cs="Times New Roman"/>
          <w:color w:val="000000" w:themeColor="text1"/>
          <w:sz w:val="28"/>
          <w:szCs w:val="28"/>
        </w:rPr>
        <w:t>результатов проведения мониторинга качества финансового менеджмента</w:t>
      </w:r>
      <w:proofErr w:type="gramEnd"/>
      <w:r w:rsidRPr="00B2755A">
        <w:rPr>
          <w:rFonts w:ascii="Times New Roman" w:hAnsi="Times New Roman" w:cs="Times New Roman"/>
          <w:color w:val="000000" w:themeColor="text1"/>
          <w:sz w:val="28"/>
          <w:szCs w:val="28"/>
        </w:rPr>
        <w:t xml:space="preserve"> в порядке, принятом в целях реализации положений статьи 160.2-1 Бюджетного кодекса Российской Федерации;</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gramStart"/>
      <w:r w:rsidRPr="00B2755A">
        <w:rPr>
          <w:rFonts w:ascii="Times New Roman" w:hAnsi="Times New Roman" w:cs="Times New Roman"/>
          <w:color w:val="000000" w:themeColor="text1"/>
          <w:sz w:val="28"/>
          <w:szCs w:val="28"/>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spellStart"/>
      <w:r w:rsidRPr="00B2755A">
        <w:rPr>
          <w:rFonts w:ascii="Times New Roman" w:hAnsi="Times New Roman" w:cs="Times New Roman"/>
          <w:color w:val="000000" w:themeColor="text1"/>
          <w:sz w:val="28"/>
          <w:szCs w:val="28"/>
        </w:rPr>
        <w:t>д</w:t>
      </w:r>
      <w:proofErr w:type="spellEnd"/>
      <w:r w:rsidRPr="00B2755A">
        <w:rPr>
          <w:rFonts w:ascii="Times New Roman" w:hAnsi="Times New Roman" w:cs="Times New Roman"/>
          <w:color w:val="000000" w:themeColor="text1"/>
          <w:sz w:val="28"/>
          <w:szCs w:val="28"/>
        </w:rPr>
        <w:t>)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ж) иная информация, необходимая при определении значения критерия "вероятность", установленная ведомственным стандартом органа контроля.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10. При определении значения критерия "существенность" используется следующая информация:</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gramStart"/>
      <w:r w:rsidRPr="00B2755A">
        <w:rPr>
          <w:rFonts w:ascii="Times New Roman" w:hAnsi="Times New Roman" w:cs="Times New Roman"/>
          <w:color w:val="000000" w:themeColor="text1"/>
          <w:sz w:val="28"/>
          <w:szCs w:val="28"/>
        </w:rPr>
        <w:t xml:space="preserve">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w:t>
      </w:r>
      <w:r w:rsidRPr="00B2755A">
        <w:rPr>
          <w:rFonts w:ascii="Times New Roman" w:hAnsi="Times New Roman" w:cs="Times New Roman"/>
          <w:color w:val="000000" w:themeColor="text1"/>
          <w:sz w:val="28"/>
          <w:szCs w:val="28"/>
        </w:rPr>
        <w:lastRenderedPageBreak/>
        <w:t>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наличие условия об исполнении контракта по этапам;</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наличие условия о выплате аванса;</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заключение контракта по результатам повторной закупки при условии расторжения первоначального контракта по соглашению сторон;</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spellStart"/>
      <w:r w:rsidRPr="00B2755A">
        <w:rPr>
          <w:rFonts w:ascii="Times New Roman" w:hAnsi="Times New Roman" w:cs="Times New Roman"/>
          <w:color w:val="000000" w:themeColor="text1"/>
          <w:sz w:val="28"/>
          <w:szCs w:val="28"/>
        </w:rPr>
        <w:t>д</w:t>
      </w:r>
      <w:proofErr w:type="spellEnd"/>
      <w:r w:rsidRPr="00B2755A">
        <w:rPr>
          <w:rFonts w:ascii="Times New Roman" w:hAnsi="Times New Roman" w:cs="Times New Roman"/>
          <w:color w:val="000000" w:themeColor="text1"/>
          <w:sz w:val="28"/>
          <w:szCs w:val="28"/>
        </w:rPr>
        <w:t>) иная информация, необходимая при определении значения критерия "существенность", установленная ведомственным стандартом органа контроля.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11. </w:t>
      </w:r>
      <w:proofErr w:type="gramStart"/>
      <w:r w:rsidRPr="00B2755A">
        <w:rPr>
          <w:rFonts w:ascii="Times New Roman" w:hAnsi="Times New Roman" w:cs="Times New Roman"/>
          <w:color w:val="000000" w:themeColor="text1"/>
          <w:sz w:val="28"/>
          <w:szCs w:val="28"/>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B2755A">
        <w:rPr>
          <w:rFonts w:ascii="Times New Roman" w:hAnsi="Times New Roman" w:cs="Times New Roman"/>
          <w:color w:val="000000" w:themeColor="text1"/>
          <w:sz w:val="28"/>
          <w:szCs w:val="28"/>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lastRenderedPageBreak/>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gramStart"/>
      <w:r w:rsidRPr="00B2755A">
        <w:rPr>
          <w:rFonts w:ascii="Times New Roman" w:hAnsi="Times New Roman" w:cs="Times New Roman"/>
          <w:color w:val="000000" w:themeColor="text1"/>
          <w:sz w:val="28"/>
          <w:szCs w:val="28"/>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gramStart"/>
      <w:r w:rsidRPr="00B2755A">
        <w:rPr>
          <w:rFonts w:ascii="Times New Roman" w:hAnsi="Times New Roman" w:cs="Times New Roman"/>
          <w:color w:val="000000" w:themeColor="text1"/>
          <w:sz w:val="28"/>
          <w:szCs w:val="28"/>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gramStart"/>
      <w:r w:rsidRPr="00B2755A">
        <w:rPr>
          <w:rFonts w:ascii="Times New Roman" w:hAnsi="Times New Roman" w:cs="Times New Roman"/>
          <w:color w:val="000000" w:themeColor="text1"/>
          <w:sz w:val="28"/>
          <w:szCs w:val="28"/>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12. </w:t>
      </w:r>
      <w:proofErr w:type="gramStart"/>
      <w:r w:rsidRPr="00B2755A">
        <w:rPr>
          <w:rFonts w:ascii="Times New Roman" w:hAnsi="Times New Roman" w:cs="Times New Roman"/>
          <w:color w:val="000000" w:themeColor="text1"/>
          <w:sz w:val="28"/>
          <w:szCs w:val="28"/>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rsidRPr="00B2755A">
        <w:rPr>
          <w:rFonts w:ascii="Times New Roman" w:hAnsi="Times New Roman" w:cs="Times New Roman"/>
          <w:color w:val="000000" w:themeColor="text1"/>
          <w:sz w:val="28"/>
          <w:szCs w:val="28"/>
        </w:rPr>
        <w:t>.</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13. К типовым темам плановых контрольных мероприятий относятся: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lastRenderedPageBreak/>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gramStart"/>
      <w:r w:rsidRPr="00B2755A">
        <w:rPr>
          <w:rFonts w:ascii="Times New Roman" w:hAnsi="Times New Roman" w:cs="Times New Roman"/>
          <w:color w:val="000000" w:themeColor="text1"/>
          <w:sz w:val="28"/>
          <w:szCs w:val="28"/>
        </w:rP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spellStart"/>
      <w:r w:rsidRPr="00B2755A">
        <w:rPr>
          <w:rFonts w:ascii="Times New Roman" w:hAnsi="Times New Roman" w:cs="Times New Roman"/>
          <w:color w:val="000000" w:themeColor="text1"/>
          <w:sz w:val="28"/>
          <w:szCs w:val="28"/>
        </w:rPr>
        <w:t>д</w:t>
      </w:r>
      <w:proofErr w:type="spellEnd"/>
      <w:r w:rsidRPr="00B2755A">
        <w:rPr>
          <w:rFonts w:ascii="Times New Roman" w:hAnsi="Times New Roman" w:cs="Times New Roman"/>
          <w:color w:val="000000" w:themeColor="text1"/>
          <w:sz w:val="28"/>
          <w:szCs w:val="28"/>
        </w:rPr>
        <w:t>) проверка осуществления бюджетных инвестиций;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ж) проверка предоставления и использования средств, предоставленных в виде взноса в уставный капитал юридических лиц;</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spellStart"/>
      <w:r w:rsidRPr="00B2755A">
        <w:rPr>
          <w:rFonts w:ascii="Times New Roman" w:hAnsi="Times New Roman" w:cs="Times New Roman"/>
          <w:color w:val="000000" w:themeColor="text1"/>
          <w:sz w:val="28"/>
          <w:szCs w:val="28"/>
        </w:rPr>
        <w:t>з</w:t>
      </w:r>
      <w:proofErr w:type="spellEnd"/>
      <w:r w:rsidRPr="00B2755A">
        <w:rPr>
          <w:rFonts w:ascii="Times New Roman" w:hAnsi="Times New Roman" w:cs="Times New Roman"/>
          <w:color w:val="000000" w:themeColor="text1"/>
          <w:sz w:val="28"/>
          <w:szCs w:val="28"/>
        </w:rPr>
        <w:t>) проверка исполнения соглашений о предоставлении бюджетных кредитов;</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и) проверка использования средств государственного внебюджетного фонда;</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spellStart"/>
      <w:r w:rsidRPr="00B2755A">
        <w:rPr>
          <w:rFonts w:ascii="Times New Roman" w:hAnsi="Times New Roman" w:cs="Times New Roman"/>
          <w:color w:val="000000" w:themeColor="text1"/>
          <w:sz w:val="28"/>
          <w:szCs w:val="28"/>
        </w:rPr>
        <w:t>н</w:t>
      </w:r>
      <w:proofErr w:type="spellEnd"/>
      <w:r w:rsidRPr="00B2755A">
        <w:rPr>
          <w:rFonts w:ascii="Times New Roman" w:hAnsi="Times New Roman" w:cs="Times New Roman"/>
          <w:color w:val="000000" w:themeColor="text1"/>
          <w:sz w:val="28"/>
          <w:szCs w:val="28"/>
        </w:rPr>
        <w:t>)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о) проверка (ревизия) финансово-хозяйственной деятельности объекта контроля;</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spellStart"/>
      <w:r w:rsidRPr="00B2755A">
        <w:rPr>
          <w:rFonts w:ascii="Times New Roman" w:hAnsi="Times New Roman" w:cs="Times New Roman"/>
          <w:color w:val="000000" w:themeColor="text1"/>
          <w:sz w:val="28"/>
          <w:szCs w:val="28"/>
        </w:rPr>
        <w:lastRenderedPageBreak/>
        <w:t>п</w:t>
      </w:r>
      <w:proofErr w:type="spellEnd"/>
      <w:r w:rsidRPr="00B2755A">
        <w:rPr>
          <w:rFonts w:ascii="Times New Roman" w:hAnsi="Times New Roman" w:cs="Times New Roman"/>
          <w:color w:val="000000" w:themeColor="text1"/>
          <w:sz w:val="28"/>
          <w:szCs w:val="28"/>
        </w:rPr>
        <w:t>) проверка соблюдения условий договоров (соглашений) с кредитными организациями, осуществляющими отдельные операции с бюджетными средствами;</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spellStart"/>
      <w:r w:rsidRPr="00B2755A">
        <w:rPr>
          <w:rFonts w:ascii="Times New Roman" w:hAnsi="Times New Roman" w:cs="Times New Roman"/>
          <w:color w:val="000000" w:themeColor="text1"/>
          <w:sz w:val="28"/>
          <w:szCs w:val="28"/>
        </w:rPr>
        <w:t>р</w:t>
      </w:r>
      <w:proofErr w:type="spellEnd"/>
      <w:r w:rsidRPr="00B2755A">
        <w:rPr>
          <w:rFonts w:ascii="Times New Roman" w:hAnsi="Times New Roman" w:cs="Times New Roman"/>
          <w:color w:val="000000" w:themeColor="text1"/>
          <w:sz w:val="28"/>
          <w:szCs w:val="28"/>
        </w:rPr>
        <w:t>) проверка использования сре</w:t>
      </w:r>
      <w:proofErr w:type="gramStart"/>
      <w:r w:rsidRPr="00B2755A">
        <w:rPr>
          <w:rFonts w:ascii="Times New Roman" w:hAnsi="Times New Roman" w:cs="Times New Roman"/>
          <w:color w:val="000000" w:themeColor="text1"/>
          <w:sz w:val="28"/>
          <w:szCs w:val="28"/>
        </w:rPr>
        <w:t>дств кр</w:t>
      </w:r>
      <w:proofErr w:type="gramEnd"/>
      <w:r w:rsidRPr="00B2755A">
        <w:rPr>
          <w:rFonts w:ascii="Times New Roman" w:hAnsi="Times New Roman" w:cs="Times New Roman"/>
          <w:color w:val="000000" w:themeColor="text1"/>
          <w:sz w:val="28"/>
          <w:szCs w:val="28"/>
        </w:rPr>
        <w:t>едита (займа), обеспеченного государственной (муниципальной) гарантией.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14. </w:t>
      </w:r>
      <w:proofErr w:type="gramStart"/>
      <w:r w:rsidRPr="00B2755A">
        <w:rPr>
          <w:rFonts w:ascii="Times New Roman" w:hAnsi="Times New Roman" w:cs="Times New Roman"/>
          <w:color w:val="000000" w:themeColor="text1"/>
          <w:sz w:val="28"/>
          <w:szCs w:val="28"/>
        </w:rPr>
        <w:t xml:space="preserve">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w:t>
      </w:r>
      <w:proofErr w:type="spellStart"/>
      <w:r w:rsidRPr="00B2755A">
        <w:rPr>
          <w:rFonts w:ascii="Times New Roman" w:hAnsi="Times New Roman" w:cs="Times New Roman"/>
          <w:color w:val="000000" w:themeColor="text1"/>
          <w:sz w:val="28"/>
          <w:szCs w:val="28"/>
        </w:rPr>
        <w:t>присваеваемых</w:t>
      </w:r>
      <w:proofErr w:type="spellEnd"/>
      <w:r w:rsidRPr="00B2755A">
        <w:rPr>
          <w:rFonts w:ascii="Times New Roman" w:hAnsi="Times New Roman" w:cs="Times New Roman"/>
          <w:color w:val="000000" w:themeColor="text1"/>
          <w:sz w:val="28"/>
          <w:szCs w:val="28"/>
        </w:rPr>
        <w:t xml:space="preserve"> объекту контроля и предмету контроля при составлении проекта плана контрольных мероприятий с применением </w:t>
      </w:r>
      <w:proofErr w:type="spellStart"/>
      <w:r w:rsidRPr="00B2755A">
        <w:rPr>
          <w:rFonts w:ascii="Times New Roman" w:hAnsi="Times New Roman" w:cs="Times New Roman"/>
          <w:color w:val="000000" w:themeColor="text1"/>
          <w:sz w:val="28"/>
          <w:szCs w:val="28"/>
        </w:rPr>
        <w:t>риск-ориентированного</w:t>
      </w:r>
      <w:proofErr w:type="spellEnd"/>
      <w:r w:rsidRPr="00B2755A">
        <w:rPr>
          <w:rFonts w:ascii="Times New Roman" w:hAnsi="Times New Roman" w:cs="Times New Roman"/>
          <w:color w:val="000000" w:themeColor="text1"/>
          <w:sz w:val="28"/>
          <w:szCs w:val="28"/>
        </w:rPr>
        <w:t xml:space="preserve"> подхода</w:t>
      </w:r>
      <w:proofErr w:type="gramEnd"/>
      <w:r w:rsidRPr="00B2755A">
        <w:rPr>
          <w:rFonts w:ascii="Times New Roman" w:hAnsi="Times New Roman" w:cs="Times New Roman"/>
          <w:color w:val="000000" w:themeColor="text1"/>
          <w:sz w:val="28"/>
          <w:szCs w:val="28"/>
        </w:rPr>
        <w:t>.</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r:id="rId6" w:anchor="1013" w:history="1">
        <w:r w:rsidRPr="00B2755A">
          <w:rPr>
            <w:rFonts w:ascii="Times New Roman" w:hAnsi="Times New Roman" w:cs="Times New Roman"/>
            <w:color w:val="000000" w:themeColor="text1"/>
            <w:sz w:val="28"/>
            <w:szCs w:val="28"/>
            <w:u w:val="single"/>
            <w:bdr w:val="none" w:sz="0" w:space="0" w:color="auto" w:frame="1"/>
          </w:rPr>
          <w:t>пунктом 13</w:t>
        </w:r>
      </w:hyperlink>
      <w:r w:rsidRPr="00B2755A">
        <w:rPr>
          <w:rFonts w:ascii="Times New Roman" w:hAnsi="Times New Roman" w:cs="Times New Roman"/>
          <w:color w:val="000000" w:themeColor="text1"/>
          <w:sz w:val="28"/>
          <w:szCs w:val="28"/>
        </w:rPr>
        <w:t xml:space="preserve"> стандарта типовых тем контрольных мероприятий в части предмета контроля и (или) указания на объекты контроля в соответствии со статьей 266</w:t>
      </w:r>
      <w:r w:rsidRPr="00B2755A">
        <w:rPr>
          <w:rFonts w:ascii="Times New Roman" w:hAnsi="Times New Roman" w:cs="Times New Roman"/>
          <w:color w:val="000000" w:themeColor="text1"/>
          <w:sz w:val="28"/>
          <w:szCs w:val="28"/>
          <w:vertAlign w:val="superscript"/>
        </w:rPr>
        <w:t>1</w:t>
      </w:r>
      <w:r w:rsidRPr="00B2755A">
        <w:rPr>
          <w:rFonts w:ascii="Times New Roman" w:hAnsi="Times New Roman" w:cs="Times New Roman"/>
          <w:color w:val="000000" w:themeColor="text1"/>
          <w:sz w:val="28"/>
          <w:szCs w:val="28"/>
        </w:rPr>
        <w:t xml:space="preserve"> Бюджетного кодекса Российской Федерации.</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r:id="rId7" w:anchor="1013" w:history="1">
        <w:r w:rsidRPr="00B2755A">
          <w:rPr>
            <w:rFonts w:ascii="Times New Roman" w:hAnsi="Times New Roman" w:cs="Times New Roman"/>
            <w:color w:val="000000" w:themeColor="text1"/>
            <w:sz w:val="28"/>
            <w:szCs w:val="28"/>
            <w:u w:val="single"/>
            <w:bdr w:val="none" w:sz="0" w:space="0" w:color="auto" w:frame="1"/>
          </w:rPr>
          <w:t>пункте 13</w:t>
        </w:r>
      </w:hyperlink>
      <w:r w:rsidRPr="00B2755A">
        <w:rPr>
          <w:rFonts w:ascii="Times New Roman" w:hAnsi="Times New Roman" w:cs="Times New Roman"/>
          <w:color w:val="000000" w:themeColor="text1"/>
          <w:sz w:val="28"/>
          <w:szCs w:val="28"/>
        </w:rPr>
        <w:t xml:space="preserve"> стандарта и в ведомственном стандарте органа контроля.</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а) обеспеченность органа контроля кадровыми, материально-техническими и финансовыми ресурсами в очередном финансовом году;</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16. </w:t>
      </w:r>
      <w:proofErr w:type="gramStart"/>
      <w:r w:rsidRPr="00B2755A">
        <w:rPr>
          <w:rFonts w:ascii="Times New Roman" w:hAnsi="Times New Roman" w:cs="Times New Roman"/>
          <w:color w:val="000000" w:themeColor="text1"/>
          <w:sz w:val="28"/>
          <w:szCs w:val="28"/>
        </w:rPr>
        <w:t xml:space="preserve">При определении количества контрольных мероприятий, включаемых в проект плана контрольных мероприятий, составляемый с применением </w:t>
      </w:r>
      <w:proofErr w:type="spellStart"/>
      <w:r w:rsidRPr="00B2755A">
        <w:rPr>
          <w:rFonts w:ascii="Times New Roman" w:hAnsi="Times New Roman" w:cs="Times New Roman"/>
          <w:color w:val="000000" w:themeColor="text1"/>
          <w:sz w:val="28"/>
          <w:szCs w:val="28"/>
        </w:rPr>
        <w:t>риск-ориентированного</w:t>
      </w:r>
      <w:proofErr w:type="spellEnd"/>
      <w:r w:rsidRPr="00B2755A">
        <w:rPr>
          <w:rFonts w:ascii="Times New Roman" w:hAnsi="Times New Roman" w:cs="Times New Roman"/>
          <w:color w:val="000000" w:themeColor="text1"/>
          <w:sz w:val="28"/>
          <w:szCs w:val="28"/>
        </w:rPr>
        <w:t xml:space="preserve"> подхода, учитывается необходимость безусловного и </w:t>
      </w:r>
      <w:r w:rsidRPr="00B2755A">
        <w:rPr>
          <w:rFonts w:ascii="Times New Roman" w:hAnsi="Times New Roman" w:cs="Times New Roman"/>
          <w:color w:val="000000" w:themeColor="text1"/>
          <w:sz w:val="28"/>
          <w:szCs w:val="28"/>
        </w:rPr>
        <w:lastRenderedPageBreak/>
        <w:t>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rsidRPr="00B2755A">
        <w:rPr>
          <w:rFonts w:ascii="Times New Roman" w:hAnsi="Times New Roman" w:cs="Times New Roman"/>
          <w:color w:val="000000" w:themeColor="text1"/>
          <w:sz w:val="28"/>
          <w:szCs w:val="28"/>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spellStart"/>
      <w:proofErr w:type="gramStart"/>
      <w:r w:rsidRPr="00B2755A">
        <w:rPr>
          <w:rFonts w:ascii="Times New Roman" w:hAnsi="Times New Roman" w:cs="Times New Roman"/>
          <w:color w:val="000000" w:themeColor="text1"/>
          <w:sz w:val="28"/>
          <w:szCs w:val="28"/>
        </w:rPr>
        <w:t>риск-ориентированного</w:t>
      </w:r>
      <w:proofErr w:type="spellEnd"/>
      <w:proofErr w:type="gramEnd"/>
      <w:r w:rsidRPr="00B2755A">
        <w:rPr>
          <w:rFonts w:ascii="Times New Roman" w:hAnsi="Times New Roman" w:cs="Times New Roman"/>
          <w:color w:val="000000" w:themeColor="text1"/>
          <w:sz w:val="28"/>
          <w:szCs w:val="28"/>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17. План контрольных мероприятий должен быть утвержден до завершения года, предшествующего планируемому году.</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B2755A">
        <w:rPr>
          <w:rFonts w:ascii="Times New Roman" w:hAnsi="Times New Roman" w:cs="Times New Roman"/>
          <w:color w:val="000000" w:themeColor="text1"/>
          <w:sz w:val="28"/>
          <w:szCs w:val="28"/>
        </w:rPr>
        <w:t>с</w:t>
      </w:r>
      <w:proofErr w:type="gramEnd"/>
      <w:r w:rsidRPr="00B2755A">
        <w:rPr>
          <w:rFonts w:ascii="Times New Roman" w:hAnsi="Times New Roman" w:cs="Times New Roman"/>
          <w:color w:val="000000" w:themeColor="text1"/>
          <w:sz w:val="28"/>
          <w:szCs w:val="28"/>
        </w:rPr>
        <w:t>:</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наступлением обстоятельств непреодолимой силы (чрезвычайных и непредотвратимых при наступивших условиях обстоятельств);</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недостаточностью временных и (или) трудовых ресурсов при необходимости проведения внеплановых контрольных мероприятий;</w:t>
      </w:r>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DC4D48" w:rsidRPr="00B2755A" w:rsidRDefault="00DC4D48" w:rsidP="00DC4D48">
      <w:pPr>
        <w:spacing w:after="255" w:line="270" w:lineRule="atLeast"/>
        <w:rPr>
          <w:rFonts w:ascii="Times New Roman" w:hAnsi="Times New Roman" w:cs="Times New Roman"/>
          <w:color w:val="000000" w:themeColor="text1"/>
          <w:sz w:val="28"/>
          <w:szCs w:val="28"/>
        </w:rPr>
      </w:pPr>
      <w:proofErr w:type="gramStart"/>
      <w:r w:rsidRPr="00B2755A">
        <w:rPr>
          <w:rFonts w:ascii="Times New Roman" w:hAnsi="Times New Roman" w:cs="Times New Roman"/>
          <w:color w:val="000000" w:themeColor="text1"/>
          <w:sz w:val="28"/>
          <w:szCs w:val="28"/>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DC4D48" w:rsidRPr="00B2755A" w:rsidRDefault="00DC4D48" w:rsidP="00DC4D48">
      <w:pPr>
        <w:spacing w:after="255" w:line="270" w:lineRule="atLeast"/>
        <w:rPr>
          <w:rFonts w:ascii="Times New Roman" w:hAnsi="Times New Roman" w:cs="Times New Roman"/>
          <w:color w:val="000000" w:themeColor="text1"/>
          <w:sz w:val="28"/>
          <w:szCs w:val="28"/>
        </w:rPr>
      </w:pPr>
      <w:r w:rsidRPr="00B2755A">
        <w:rPr>
          <w:rFonts w:ascii="Times New Roman" w:hAnsi="Times New Roman" w:cs="Times New Roman"/>
          <w:color w:val="000000" w:themeColor="text1"/>
          <w:sz w:val="28"/>
          <w:szCs w:val="28"/>
        </w:rPr>
        <w:t>реорганизацией, ликвидацией объектов контроля.</w:t>
      </w:r>
    </w:p>
    <w:p w:rsidR="00DC4D48" w:rsidRDefault="00DC4D48" w:rsidP="00DC4D48">
      <w:pPr>
        <w:shd w:val="clear" w:color="auto" w:fill="FDFDFD"/>
        <w:spacing w:after="0" w:line="240" w:lineRule="auto"/>
        <w:rPr>
          <w:rFonts w:ascii="Times New Roman" w:eastAsia="Times New Roman" w:hAnsi="Times New Roman" w:cs="Times New Roman"/>
          <w:color w:val="000000" w:themeColor="text1"/>
          <w:sz w:val="28"/>
          <w:szCs w:val="28"/>
          <w:lang w:eastAsia="ru-RU"/>
        </w:rPr>
      </w:pPr>
    </w:p>
    <w:p w:rsidR="00DC4D48" w:rsidRDefault="00DC4D48" w:rsidP="00DC4D48">
      <w:pPr>
        <w:shd w:val="clear" w:color="auto" w:fill="FDFDFD"/>
        <w:spacing w:after="0" w:line="240" w:lineRule="auto"/>
        <w:rPr>
          <w:rFonts w:ascii="Times New Roman" w:eastAsia="Times New Roman" w:hAnsi="Times New Roman" w:cs="Times New Roman"/>
          <w:color w:val="000000" w:themeColor="text1"/>
          <w:sz w:val="28"/>
          <w:szCs w:val="28"/>
          <w:lang w:eastAsia="ru-RU"/>
        </w:rPr>
      </w:pPr>
    </w:p>
    <w:p w:rsidR="00DC4D48" w:rsidRDefault="00DC4D48" w:rsidP="00DC4D48">
      <w:pPr>
        <w:shd w:val="clear" w:color="auto" w:fill="FDFDFD"/>
        <w:spacing w:after="0" w:line="240" w:lineRule="auto"/>
        <w:rPr>
          <w:rFonts w:ascii="Times New Roman" w:eastAsia="Times New Roman" w:hAnsi="Times New Roman" w:cs="Times New Roman"/>
          <w:color w:val="000000" w:themeColor="text1"/>
          <w:sz w:val="28"/>
          <w:szCs w:val="28"/>
          <w:lang w:eastAsia="ru-RU"/>
        </w:rPr>
      </w:pPr>
    </w:p>
    <w:p w:rsidR="00DC4D48" w:rsidRDefault="00DC4D48" w:rsidP="00DC4D48">
      <w:pPr>
        <w:shd w:val="clear" w:color="auto" w:fill="FDFDFD"/>
        <w:spacing w:after="0" w:line="240" w:lineRule="auto"/>
        <w:rPr>
          <w:rFonts w:ascii="Times New Roman" w:eastAsia="Times New Roman" w:hAnsi="Times New Roman" w:cs="Times New Roman"/>
          <w:color w:val="000000" w:themeColor="text1"/>
          <w:sz w:val="28"/>
          <w:szCs w:val="28"/>
          <w:lang w:eastAsia="ru-RU"/>
        </w:rPr>
      </w:pPr>
    </w:p>
    <w:p w:rsidR="00DC4D48" w:rsidRDefault="00DC4D48" w:rsidP="00DC4D48">
      <w:pPr>
        <w:shd w:val="clear" w:color="auto" w:fill="FDFDFD"/>
        <w:spacing w:after="0" w:line="240" w:lineRule="auto"/>
        <w:rPr>
          <w:rFonts w:ascii="Times New Roman" w:eastAsia="Times New Roman" w:hAnsi="Times New Roman" w:cs="Times New Roman"/>
          <w:color w:val="000000" w:themeColor="text1"/>
          <w:sz w:val="28"/>
          <w:szCs w:val="28"/>
          <w:lang w:eastAsia="ru-RU"/>
        </w:rPr>
      </w:pPr>
    </w:p>
    <w:p w:rsidR="00DC4D48" w:rsidRDefault="00DC4D48" w:rsidP="00DC4D48">
      <w:pPr>
        <w:shd w:val="clear" w:color="auto" w:fill="FDFDFD"/>
        <w:spacing w:after="0" w:line="240" w:lineRule="auto"/>
        <w:rPr>
          <w:rFonts w:ascii="Times New Roman" w:eastAsia="Times New Roman" w:hAnsi="Times New Roman" w:cs="Times New Roman"/>
          <w:color w:val="000000" w:themeColor="text1"/>
          <w:sz w:val="28"/>
          <w:szCs w:val="28"/>
          <w:lang w:eastAsia="ru-RU"/>
        </w:rPr>
      </w:pPr>
    </w:p>
    <w:p w:rsidR="00096A59" w:rsidRDefault="00096A59"/>
    <w:sectPr w:rsidR="00096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A59"/>
    <w:rsid w:val="00096A59"/>
    <w:rsid w:val="00DC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48"/>
  </w:style>
  <w:style w:type="paragraph" w:styleId="3">
    <w:name w:val="heading 3"/>
    <w:basedOn w:val="a"/>
    <w:next w:val="a"/>
    <w:link w:val="30"/>
    <w:uiPriority w:val="9"/>
    <w:semiHidden/>
    <w:unhideWhenUsed/>
    <w:qFormat/>
    <w:rsid w:val="00DC4D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4D4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35856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3585686/" TargetMode="External"/><Relationship Id="rId5" Type="http://schemas.openxmlformats.org/officeDocument/2006/relationships/hyperlink" Target="https://www.garant.ru/products/ipo/prime/doc/73585686/" TargetMode="External"/><Relationship Id="rId4" Type="http://schemas.openxmlformats.org/officeDocument/2006/relationships/hyperlink" Target="https://www.garant.ru/products/ipo/prime/doc/7358568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14465</Characters>
  <Application>Microsoft Office Word</Application>
  <DocSecurity>0</DocSecurity>
  <Lines>120</Lines>
  <Paragraphs>33</Paragraphs>
  <ScaleCrop>false</ScaleCrop>
  <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dc:creator>
  <cp:keywords/>
  <dc:description/>
  <cp:lastModifiedBy>econom2</cp:lastModifiedBy>
  <cp:revision>2</cp:revision>
  <dcterms:created xsi:type="dcterms:W3CDTF">2020-11-19T08:31:00Z</dcterms:created>
  <dcterms:modified xsi:type="dcterms:W3CDTF">2020-11-19T08:31:00Z</dcterms:modified>
</cp:coreProperties>
</file>