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909"/>
        <w:gridCol w:w="505"/>
        <w:gridCol w:w="426"/>
        <w:gridCol w:w="2322"/>
        <w:gridCol w:w="1077"/>
        <w:gridCol w:w="4989"/>
      </w:tblGrid>
      <w:tr w:rsidR="00781139">
        <w:trPr>
          <w:trHeight w:hRule="exact" w:val="1021"/>
        </w:trPr>
        <w:tc>
          <w:tcPr>
            <w:tcW w:w="4140" w:type="dxa"/>
            <w:gridSpan w:val="4"/>
          </w:tcPr>
          <w:p w:rsidR="00781139" w:rsidRDefault="00BA19AF">
            <w:pPr>
              <w:jc w:val="center"/>
              <w:rPr>
                <w:rFonts w:ascii="Times Roman" w:hAnsi="Times Roman"/>
              </w:rPr>
            </w:pPr>
            <w:r>
              <w:rPr>
                <w:noProof/>
                <w:sz w:val="18"/>
              </w:rPr>
              <w:drawing>
                <wp:inline distT="0" distB="0" distL="0" distR="0" wp14:anchorId="606507E2" wp14:editId="1EEC4830">
                  <wp:extent cx="647700" cy="6477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647700"/>
                          </a:xfrm>
                          <a:prstGeom prst="rect">
                            <a:avLst/>
                          </a:prstGeom>
                        </pic:spPr>
                      </pic:pic>
                    </a:graphicData>
                  </a:graphic>
                </wp:inline>
              </w:drawing>
            </w:r>
          </w:p>
        </w:tc>
        <w:tc>
          <w:tcPr>
            <w:tcW w:w="1077" w:type="dxa"/>
          </w:tcPr>
          <w:p w:rsidR="00781139" w:rsidRDefault="00781139">
            <w:pPr>
              <w:rPr>
                <w:rFonts w:ascii="Times Roman" w:hAnsi="Times Roman"/>
              </w:rPr>
            </w:pPr>
          </w:p>
        </w:tc>
        <w:tc>
          <w:tcPr>
            <w:tcW w:w="4989" w:type="dxa"/>
          </w:tcPr>
          <w:p w:rsidR="00781139" w:rsidRDefault="00781139">
            <w:pPr>
              <w:ind w:firstLine="1418"/>
              <w:rPr>
                <w:rFonts w:ascii="Times Roman" w:hAnsi="Times Roman"/>
                <w:sz w:val="28"/>
              </w:rPr>
            </w:pPr>
          </w:p>
        </w:tc>
      </w:tr>
      <w:tr w:rsidR="00781139">
        <w:trPr>
          <w:trHeight w:hRule="exact" w:val="2519"/>
        </w:trPr>
        <w:tc>
          <w:tcPr>
            <w:tcW w:w="4140" w:type="dxa"/>
            <w:gridSpan w:val="4"/>
            <w:vAlign w:val="center"/>
          </w:tcPr>
          <w:p w:rsidR="00781139" w:rsidRDefault="00BA19AF">
            <w:pPr>
              <w:jc w:val="center"/>
              <w:rPr>
                <w:rFonts w:ascii="Times Roman" w:hAnsi="Times Roman"/>
                <w:sz w:val="20"/>
              </w:rPr>
            </w:pPr>
            <w:r>
              <w:rPr>
                <w:sz w:val="20"/>
              </w:rPr>
              <w:t>МИНФИН</w:t>
            </w:r>
            <w:r>
              <w:rPr>
                <w:rFonts w:ascii="Times Roman" w:hAnsi="Times Roman"/>
                <w:sz w:val="20"/>
              </w:rPr>
              <w:t xml:space="preserve"> </w:t>
            </w:r>
            <w:r>
              <w:rPr>
                <w:sz w:val="20"/>
              </w:rPr>
              <w:t>РОССИИ</w:t>
            </w:r>
          </w:p>
          <w:p w:rsidR="00781139" w:rsidRDefault="00BA19AF">
            <w:pPr>
              <w:jc w:val="center"/>
              <w:rPr>
                <w:rFonts w:ascii="Times Roman" w:hAnsi="Times Roman"/>
                <w:sz w:val="20"/>
              </w:rPr>
            </w:pPr>
            <w:r>
              <w:rPr>
                <w:sz w:val="20"/>
              </w:rPr>
              <w:t>ФЕДЕРАЛЬНАЯ</w:t>
            </w:r>
            <w:r>
              <w:rPr>
                <w:rFonts w:ascii="Times Roman" w:hAnsi="Times Roman"/>
                <w:sz w:val="20"/>
              </w:rPr>
              <w:t xml:space="preserve"> </w:t>
            </w:r>
            <w:r>
              <w:rPr>
                <w:sz w:val="20"/>
              </w:rPr>
              <w:t>НАЛОГОВАЯСЛУЖБА</w:t>
            </w:r>
          </w:p>
          <w:p w:rsidR="00781139" w:rsidRDefault="00BA19AF">
            <w:pPr>
              <w:jc w:val="center"/>
              <w:rPr>
                <w:rFonts w:ascii="Times Roman" w:hAnsi="Times Roman"/>
                <w:sz w:val="18"/>
              </w:rPr>
            </w:pPr>
            <w:r>
              <w:rPr>
                <w:sz w:val="18"/>
              </w:rPr>
              <w:t>УФНС</w:t>
            </w:r>
            <w:r>
              <w:rPr>
                <w:rFonts w:ascii="Times Roman" w:hAnsi="Times Roman"/>
                <w:sz w:val="18"/>
              </w:rPr>
              <w:t xml:space="preserve"> </w:t>
            </w:r>
            <w:r>
              <w:rPr>
                <w:sz w:val="18"/>
              </w:rPr>
              <w:t>РОССИИ</w:t>
            </w:r>
            <w:r>
              <w:rPr>
                <w:rFonts w:ascii="Times Roman" w:hAnsi="Times Roman"/>
                <w:sz w:val="18"/>
              </w:rPr>
              <w:t xml:space="preserve"> </w:t>
            </w:r>
            <w:r>
              <w:rPr>
                <w:sz w:val="18"/>
              </w:rPr>
              <w:t>ПО</w:t>
            </w:r>
            <w:r>
              <w:rPr>
                <w:rFonts w:ascii="Times Roman" w:hAnsi="Times Roman"/>
                <w:sz w:val="18"/>
              </w:rPr>
              <w:t xml:space="preserve"> </w:t>
            </w:r>
            <w:r>
              <w:rPr>
                <w:sz w:val="18"/>
              </w:rPr>
              <w:t>ОРЛОВСКОЙ</w:t>
            </w:r>
            <w:r>
              <w:rPr>
                <w:rFonts w:ascii="Times Roman" w:hAnsi="Times Roman"/>
                <w:sz w:val="18"/>
              </w:rPr>
              <w:t xml:space="preserve"> </w:t>
            </w:r>
            <w:r>
              <w:rPr>
                <w:sz w:val="18"/>
              </w:rPr>
              <w:t>ОБЛАСТИ</w:t>
            </w:r>
          </w:p>
          <w:p w:rsidR="00781139" w:rsidRDefault="00781139">
            <w:pPr>
              <w:tabs>
                <w:tab w:val="left" w:pos="4180"/>
              </w:tabs>
              <w:jc w:val="center"/>
              <w:rPr>
                <w:rFonts w:ascii="Times Roman" w:hAnsi="Times Roman"/>
                <w:sz w:val="8"/>
              </w:rPr>
            </w:pPr>
          </w:p>
          <w:p w:rsidR="00781139" w:rsidRDefault="00BA19AF">
            <w:pPr>
              <w:jc w:val="center"/>
              <w:rPr>
                <w:rFonts w:ascii="Times Roman" w:hAnsi="Times Roman"/>
                <w:b/>
                <w:sz w:val="16"/>
              </w:rPr>
            </w:pPr>
            <w:r>
              <w:rPr>
                <w:b/>
                <w:sz w:val="16"/>
              </w:rPr>
              <w:t>МЕЖРАЙОННАЯ</w:t>
            </w:r>
            <w:r>
              <w:rPr>
                <w:rFonts w:ascii="Times Roman" w:hAnsi="Times Roman"/>
                <w:b/>
                <w:sz w:val="16"/>
              </w:rPr>
              <w:t xml:space="preserve"> </w:t>
            </w:r>
            <w:r>
              <w:rPr>
                <w:b/>
                <w:sz w:val="16"/>
              </w:rPr>
              <w:t>ИНСПЕКЦИЯ</w:t>
            </w:r>
          </w:p>
          <w:p w:rsidR="00781139" w:rsidRDefault="00BA19AF">
            <w:pPr>
              <w:jc w:val="center"/>
              <w:rPr>
                <w:rFonts w:ascii="Times Roman" w:hAnsi="Times Roman"/>
                <w:b/>
                <w:sz w:val="16"/>
              </w:rPr>
            </w:pPr>
            <w:r>
              <w:rPr>
                <w:b/>
                <w:sz w:val="16"/>
              </w:rPr>
              <w:t>ФЕДЕРАЛЬНОЙ</w:t>
            </w:r>
            <w:r>
              <w:rPr>
                <w:rFonts w:ascii="Times Roman" w:hAnsi="Times Roman"/>
                <w:b/>
                <w:sz w:val="16"/>
              </w:rPr>
              <w:t xml:space="preserve"> </w:t>
            </w:r>
            <w:r>
              <w:rPr>
                <w:b/>
                <w:sz w:val="16"/>
              </w:rPr>
              <w:t>НАЛОГОВОЙ</w:t>
            </w:r>
            <w:r>
              <w:rPr>
                <w:rFonts w:ascii="Times Roman" w:hAnsi="Times Roman"/>
                <w:b/>
                <w:sz w:val="16"/>
              </w:rPr>
              <w:t xml:space="preserve"> </w:t>
            </w:r>
            <w:r>
              <w:rPr>
                <w:b/>
                <w:sz w:val="16"/>
              </w:rPr>
              <w:t>СЛУЖБЫ</w:t>
            </w:r>
            <w:r>
              <w:rPr>
                <w:rFonts w:ascii="Times Roman" w:hAnsi="Times Roman"/>
                <w:b/>
                <w:sz w:val="16"/>
              </w:rPr>
              <w:t xml:space="preserve"> </w:t>
            </w:r>
            <w:r>
              <w:rPr>
                <w:b/>
                <w:sz w:val="16"/>
              </w:rPr>
              <w:t>№</w:t>
            </w:r>
            <w:r>
              <w:rPr>
                <w:rFonts w:ascii="Times Roman" w:hAnsi="Times Roman"/>
                <w:b/>
                <w:sz w:val="16"/>
              </w:rPr>
              <w:t>8</w:t>
            </w:r>
          </w:p>
          <w:p w:rsidR="00781139" w:rsidRDefault="00BA19AF">
            <w:pPr>
              <w:keepNext/>
              <w:jc w:val="center"/>
              <w:outlineLvl w:val="3"/>
              <w:rPr>
                <w:rFonts w:ascii="Times Roman" w:hAnsi="Times Roman"/>
                <w:b/>
                <w:sz w:val="16"/>
              </w:rPr>
            </w:pPr>
            <w:r>
              <w:rPr>
                <w:b/>
                <w:sz w:val="16"/>
              </w:rPr>
              <w:t>ПО</w:t>
            </w:r>
            <w:r>
              <w:rPr>
                <w:rFonts w:ascii="Times Roman" w:hAnsi="Times Roman"/>
                <w:b/>
                <w:sz w:val="16"/>
              </w:rPr>
              <w:t xml:space="preserve"> </w:t>
            </w:r>
            <w:r>
              <w:rPr>
                <w:b/>
                <w:sz w:val="16"/>
              </w:rPr>
              <w:t>ОРЛОВСКОЙ</w:t>
            </w:r>
            <w:r>
              <w:rPr>
                <w:rFonts w:ascii="Times Roman" w:hAnsi="Times Roman"/>
                <w:b/>
                <w:sz w:val="16"/>
              </w:rPr>
              <w:t xml:space="preserve"> </w:t>
            </w:r>
            <w:r>
              <w:rPr>
                <w:b/>
                <w:sz w:val="16"/>
              </w:rPr>
              <w:t>ОБЛАСТИ</w:t>
            </w:r>
          </w:p>
          <w:p w:rsidR="00781139" w:rsidRDefault="00BA19AF">
            <w:pPr>
              <w:jc w:val="center"/>
              <w:rPr>
                <w:rFonts w:asciiTheme="minorHAnsi" w:hAnsiTheme="minorHAnsi"/>
                <w:sz w:val="16"/>
              </w:rPr>
            </w:pPr>
            <w:r>
              <w:rPr>
                <w:rFonts w:ascii="Times Roman" w:hAnsi="Times Roman"/>
                <w:sz w:val="16"/>
              </w:rPr>
              <w:t>(</w:t>
            </w:r>
            <w:proofErr w:type="gramStart"/>
            <w:r>
              <w:rPr>
                <w:sz w:val="16"/>
              </w:rPr>
              <w:t>Межрайонная</w:t>
            </w:r>
            <w:proofErr w:type="gramEnd"/>
            <w:r>
              <w:rPr>
                <w:rFonts w:ascii="Times Roman" w:hAnsi="Times Roman"/>
                <w:sz w:val="16"/>
              </w:rPr>
              <w:t xml:space="preserve"> </w:t>
            </w:r>
            <w:r>
              <w:rPr>
                <w:sz w:val="16"/>
              </w:rPr>
              <w:t>ИФНС</w:t>
            </w:r>
            <w:r>
              <w:rPr>
                <w:rFonts w:ascii="Times Roman" w:hAnsi="Times Roman"/>
                <w:sz w:val="16"/>
              </w:rPr>
              <w:t xml:space="preserve"> </w:t>
            </w:r>
            <w:r>
              <w:rPr>
                <w:sz w:val="16"/>
              </w:rPr>
              <w:t>России</w:t>
            </w:r>
            <w:r>
              <w:rPr>
                <w:rFonts w:ascii="Times Roman" w:hAnsi="Times Roman"/>
                <w:sz w:val="16"/>
              </w:rPr>
              <w:t xml:space="preserve"> </w:t>
            </w:r>
            <w:r>
              <w:rPr>
                <w:sz w:val="16"/>
              </w:rPr>
              <w:t>№</w:t>
            </w:r>
            <w:r>
              <w:rPr>
                <w:rFonts w:ascii="Times Roman" w:hAnsi="Times Roman"/>
                <w:sz w:val="16"/>
              </w:rPr>
              <w:t xml:space="preserve">8 </w:t>
            </w:r>
            <w:r>
              <w:rPr>
                <w:sz w:val="16"/>
              </w:rPr>
              <w:t>по</w:t>
            </w:r>
            <w:r>
              <w:rPr>
                <w:rFonts w:ascii="Times Roman" w:hAnsi="Times Roman"/>
                <w:sz w:val="16"/>
              </w:rPr>
              <w:t xml:space="preserve"> </w:t>
            </w:r>
            <w:r>
              <w:rPr>
                <w:sz w:val="16"/>
              </w:rPr>
              <w:t>Орловской</w:t>
            </w:r>
            <w:r>
              <w:rPr>
                <w:rFonts w:ascii="Times Roman" w:hAnsi="Times Roman"/>
                <w:sz w:val="16"/>
              </w:rPr>
              <w:t xml:space="preserve"> </w:t>
            </w:r>
            <w:r>
              <w:rPr>
                <w:sz w:val="16"/>
              </w:rPr>
              <w:t>области</w:t>
            </w:r>
            <w:r>
              <w:rPr>
                <w:rFonts w:ascii="Times Roman" w:hAnsi="Times Roman"/>
                <w:sz w:val="16"/>
              </w:rPr>
              <w:t>)</w:t>
            </w:r>
          </w:p>
          <w:p w:rsidR="00EB1061" w:rsidRPr="00EB1061" w:rsidRDefault="00EB1061">
            <w:pPr>
              <w:jc w:val="center"/>
              <w:rPr>
                <w:rFonts w:asciiTheme="minorHAnsi" w:hAnsiTheme="minorHAnsi"/>
                <w:sz w:val="16"/>
              </w:rPr>
            </w:pPr>
          </w:p>
          <w:p w:rsidR="00EB1061" w:rsidRDefault="00EB1061" w:rsidP="00EB1061">
            <w:pPr>
              <w:jc w:val="center"/>
              <w:rPr>
                <w:b/>
                <w:sz w:val="16"/>
              </w:rPr>
            </w:pPr>
            <w:r>
              <w:rPr>
                <w:b/>
                <w:sz w:val="16"/>
              </w:rPr>
              <w:t>ЗАМЕСТИТЕЛЬ НАЧАЛЬНИКА ИНСПЕКЦИИ</w:t>
            </w:r>
          </w:p>
          <w:p w:rsidR="00781139" w:rsidRDefault="00781139">
            <w:pPr>
              <w:jc w:val="center"/>
              <w:rPr>
                <w:rFonts w:ascii="Times Roman" w:hAnsi="Times Roman"/>
                <w:sz w:val="10"/>
              </w:rPr>
            </w:pPr>
          </w:p>
          <w:p w:rsidR="00781139" w:rsidRDefault="00BA19AF">
            <w:pPr>
              <w:jc w:val="center"/>
              <w:rPr>
                <w:rFonts w:ascii="Times Roman" w:hAnsi="Times Roman"/>
                <w:sz w:val="16"/>
              </w:rPr>
            </w:pPr>
            <w:r>
              <w:rPr>
                <w:sz w:val="16"/>
              </w:rPr>
              <w:t>Московское</w:t>
            </w:r>
            <w:r>
              <w:rPr>
                <w:rFonts w:ascii="Times Roman" w:hAnsi="Times Roman"/>
                <w:sz w:val="16"/>
              </w:rPr>
              <w:t xml:space="preserve"> </w:t>
            </w:r>
            <w:r>
              <w:rPr>
                <w:sz w:val="16"/>
              </w:rPr>
              <w:t>шоссе</w:t>
            </w:r>
            <w:r>
              <w:rPr>
                <w:rFonts w:ascii="Times Roman" w:hAnsi="Times Roman"/>
                <w:sz w:val="16"/>
              </w:rPr>
              <w:t xml:space="preserve">, 119, </w:t>
            </w:r>
            <w:r>
              <w:rPr>
                <w:sz w:val="16"/>
              </w:rPr>
              <w:t>г</w:t>
            </w:r>
            <w:r>
              <w:rPr>
                <w:rFonts w:ascii="Times Roman" w:hAnsi="Times Roman"/>
                <w:sz w:val="16"/>
              </w:rPr>
              <w:t xml:space="preserve">. </w:t>
            </w:r>
            <w:r>
              <w:rPr>
                <w:sz w:val="16"/>
              </w:rPr>
              <w:t>Орёл</w:t>
            </w:r>
            <w:r>
              <w:rPr>
                <w:rFonts w:ascii="Times Roman" w:hAnsi="Times Roman"/>
                <w:sz w:val="16"/>
              </w:rPr>
              <w:t>, 302025,</w:t>
            </w:r>
          </w:p>
          <w:p w:rsidR="00781139" w:rsidRDefault="00BA19AF">
            <w:pPr>
              <w:jc w:val="center"/>
              <w:rPr>
                <w:rFonts w:ascii="Times Roman" w:hAnsi="Times Roman"/>
                <w:sz w:val="16"/>
              </w:rPr>
            </w:pPr>
            <w:r>
              <w:rPr>
                <w:sz w:val="16"/>
              </w:rPr>
              <w:t>Телефон</w:t>
            </w:r>
            <w:r>
              <w:rPr>
                <w:rFonts w:ascii="Times Roman" w:hAnsi="Times Roman"/>
                <w:sz w:val="16"/>
              </w:rPr>
              <w:t xml:space="preserve">: (4862)39-23-30; </w:t>
            </w:r>
            <w:r>
              <w:rPr>
                <w:sz w:val="16"/>
              </w:rPr>
              <w:t>Телефакс</w:t>
            </w:r>
            <w:r>
              <w:rPr>
                <w:rFonts w:ascii="Times Roman" w:hAnsi="Times Roman"/>
                <w:sz w:val="16"/>
              </w:rPr>
              <w:t>: (4862)39-23-49;</w:t>
            </w:r>
          </w:p>
          <w:p w:rsidR="00781139" w:rsidRDefault="00EB1061">
            <w:pPr>
              <w:jc w:val="center"/>
              <w:rPr>
                <w:rFonts w:ascii="Times Roman" w:hAnsi="Times Roman"/>
                <w:b/>
                <w:sz w:val="16"/>
              </w:rPr>
            </w:pPr>
            <w:r w:rsidRPr="00EB1061">
              <w:rPr>
                <w:rFonts w:ascii="Times Roman" w:hAnsi="Times Roman"/>
                <w:sz w:val="16"/>
              </w:rPr>
              <w:t>www.nalog.gov.ru</w:t>
            </w:r>
          </w:p>
        </w:tc>
        <w:tc>
          <w:tcPr>
            <w:tcW w:w="1077" w:type="dxa"/>
            <w:vMerge w:val="restart"/>
          </w:tcPr>
          <w:p w:rsidR="00781139" w:rsidRDefault="00781139">
            <w:pPr>
              <w:rPr>
                <w:rFonts w:ascii="Times Roman" w:hAnsi="Times Roman"/>
                <w:sz w:val="12"/>
              </w:rPr>
            </w:pPr>
          </w:p>
        </w:tc>
        <w:tc>
          <w:tcPr>
            <w:tcW w:w="4989" w:type="dxa"/>
            <w:vMerge w:val="restart"/>
          </w:tcPr>
          <w:p w:rsidR="00781139" w:rsidRPr="00EB1061" w:rsidRDefault="00BA19AF" w:rsidP="00876DB5">
            <w:pPr>
              <w:pStyle w:val="a9"/>
              <w:jc w:val="right"/>
              <w:rPr>
                <w:rFonts w:ascii="Times Roman" w:hAnsi="Times Roman"/>
                <w:sz w:val="24"/>
                <w:szCs w:val="24"/>
              </w:rPr>
            </w:pPr>
            <w:r w:rsidRPr="00EB1061">
              <w:rPr>
                <w:sz w:val="24"/>
                <w:szCs w:val="24"/>
              </w:rPr>
              <w:t>Главе</w:t>
            </w:r>
            <w:r w:rsidRPr="00EB1061">
              <w:rPr>
                <w:rFonts w:ascii="Times Roman" w:hAnsi="Times Roman"/>
                <w:sz w:val="24"/>
                <w:szCs w:val="24"/>
              </w:rPr>
              <w:t xml:space="preserve"> </w:t>
            </w:r>
            <w:r w:rsidRPr="00EB1061">
              <w:rPr>
                <w:sz w:val="24"/>
                <w:szCs w:val="24"/>
              </w:rPr>
              <w:t>районной</w:t>
            </w:r>
            <w:r w:rsidRPr="00EB1061">
              <w:rPr>
                <w:rFonts w:ascii="Times Roman" w:hAnsi="Times Roman"/>
                <w:sz w:val="24"/>
                <w:szCs w:val="24"/>
              </w:rPr>
              <w:t xml:space="preserve"> </w:t>
            </w:r>
            <w:r w:rsidRPr="00EB1061">
              <w:rPr>
                <w:sz w:val="24"/>
                <w:szCs w:val="24"/>
              </w:rPr>
              <w:t>администрации</w:t>
            </w:r>
          </w:p>
        </w:tc>
      </w:tr>
      <w:tr w:rsidR="00781139">
        <w:trPr>
          <w:trHeight w:hRule="exact" w:val="429"/>
        </w:trPr>
        <w:tc>
          <w:tcPr>
            <w:tcW w:w="1414" w:type="dxa"/>
            <w:gridSpan w:val="2"/>
            <w:tcBorders>
              <w:bottom w:val="single" w:sz="4" w:space="0" w:color="000000"/>
            </w:tcBorders>
            <w:vAlign w:val="bottom"/>
          </w:tcPr>
          <w:p w:rsidR="00781139" w:rsidRPr="007C1170" w:rsidRDefault="00EB1061" w:rsidP="00631014">
            <w:pPr>
              <w:rPr>
                <w:sz w:val="22"/>
                <w:szCs w:val="22"/>
              </w:rPr>
            </w:pPr>
            <w:r w:rsidRPr="007C1170">
              <w:rPr>
                <w:sz w:val="22"/>
                <w:szCs w:val="22"/>
              </w:rPr>
              <w:t xml:space="preserve">     </w:t>
            </w:r>
          </w:p>
        </w:tc>
        <w:tc>
          <w:tcPr>
            <w:tcW w:w="404" w:type="dxa"/>
            <w:vAlign w:val="bottom"/>
          </w:tcPr>
          <w:p w:rsidR="00781139" w:rsidRPr="007C1170" w:rsidRDefault="00BA19AF">
            <w:pPr>
              <w:rPr>
                <w:sz w:val="22"/>
                <w:szCs w:val="22"/>
              </w:rPr>
            </w:pPr>
            <w:r w:rsidRPr="007C1170">
              <w:rPr>
                <w:sz w:val="22"/>
                <w:szCs w:val="22"/>
              </w:rPr>
              <w:t>№</w:t>
            </w:r>
          </w:p>
        </w:tc>
        <w:tc>
          <w:tcPr>
            <w:tcW w:w="2322" w:type="dxa"/>
            <w:tcBorders>
              <w:bottom w:val="single" w:sz="4" w:space="0" w:color="000000"/>
            </w:tcBorders>
            <w:vAlign w:val="bottom"/>
          </w:tcPr>
          <w:p w:rsidR="00781139" w:rsidRPr="007C1170" w:rsidRDefault="00BA19AF">
            <w:pPr>
              <w:rPr>
                <w:sz w:val="22"/>
                <w:szCs w:val="22"/>
              </w:rPr>
            </w:pPr>
            <w:r w:rsidRPr="007C1170">
              <w:rPr>
                <w:sz w:val="22"/>
                <w:szCs w:val="22"/>
              </w:rPr>
              <w:t>07-03/</w:t>
            </w:r>
          </w:p>
        </w:tc>
        <w:tc>
          <w:tcPr>
            <w:tcW w:w="1077" w:type="dxa"/>
            <w:vMerge/>
          </w:tcPr>
          <w:p w:rsidR="00781139" w:rsidRDefault="00781139"/>
        </w:tc>
        <w:tc>
          <w:tcPr>
            <w:tcW w:w="4989" w:type="dxa"/>
            <w:vMerge/>
          </w:tcPr>
          <w:p w:rsidR="00781139" w:rsidRDefault="00781139"/>
        </w:tc>
      </w:tr>
      <w:tr w:rsidR="00781139">
        <w:trPr>
          <w:trHeight w:hRule="exact" w:val="227"/>
        </w:trPr>
        <w:tc>
          <w:tcPr>
            <w:tcW w:w="1414" w:type="dxa"/>
            <w:gridSpan w:val="2"/>
            <w:tcBorders>
              <w:top w:val="single" w:sz="4" w:space="0" w:color="000000"/>
            </w:tcBorders>
            <w:vAlign w:val="bottom"/>
          </w:tcPr>
          <w:p w:rsidR="00781139" w:rsidRDefault="00781139">
            <w:pPr>
              <w:jc w:val="center"/>
              <w:rPr>
                <w:sz w:val="10"/>
              </w:rPr>
            </w:pPr>
          </w:p>
        </w:tc>
        <w:tc>
          <w:tcPr>
            <w:tcW w:w="404" w:type="dxa"/>
            <w:vAlign w:val="bottom"/>
          </w:tcPr>
          <w:p w:rsidR="00781139" w:rsidRDefault="00781139">
            <w:pPr>
              <w:jc w:val="center"/>
              <w:rPr>
                <w:sz w:val="10"/>
              </w:rPr>
            </w:pPr>
          </w:p>
        </w:tc>
        <w:tc>
          <w:tcPr>
            <w:tcW w:w="2322" w:type="dxa"/>
            <w:tcBorders>
              <w:top w:val="single" w:sz="4" w:space="0" w:color="000000"/>
            </w:tcBorders>
            <w:vAlign w:val="bottom"/>
          </w:tcPr>
          <w:p w:rsidR="00781139" w:rsidRDefault="00781139">
            <w:pPr>
              <w:jc w:val="center"/>
              <w:rPr>
                <w:sz w:val="10"/>
              </w:rPr>
            </w:pPr>
          </w:p>
        </w:tc>
        <w:tc>
          <w:tcPr>
            <w:tcW w:w="1077" w:type="dxa"/>
            <w:vMerge/>
          </w:tcPr>
          <w:p w:rsidR="00781139" w:rsidRDefault="00781139"/>
        </w:tc>
        <w:tc>
          <w:tcPr>
            <w:tcW w:w="4989" w:type="dxa"/>
            <w:vMerge/>
          </w:tcPr>
          <w:p w:rsidR="00781139" w:rsidRDefault="00781139"/>
        </w:tc>
      </w:tr>
      <w:tr w:rsidR="00781139">
        <w:trPr>
          <w:trHeight w:hRule="exact" w:val="381"/>
        </w:trPr>
        <w:tc>
          <w:tcPr>
            <w:tcW w:w="909" w:type="dxa"/>
            <w:vAlign w:val="bottom"/>
          </w:tcPr>
          <w:p w:rsidR="00781139" w:rsidRDefault="00BA19AF">
            <w:pPr>
              <w:rPr>
                <w:sz w:val="24"/>
              </w:rPr>
            </w:pPr>
            <w:r>
              <w:rPr>
                <w:sz w:val="24"/>
              </w:rPr>
              <w:t>На №</w:t>
            </w:r>
          </w:p>
        </w:tc>
        <w:tc>
          <w:tcPr>
            <w:tcW w:w="3231" w:type="dxa"/>
            <w:gridSpan w:val="3"/>
            <w:tcBorders>
              <w:bottom w:val="single" w:sz="4" w:space="0" w:color="000000"/>
            </w:tcBorders>
            <w:vAlign w:val="bottom"/>
          </w:tcPr>
          <w:p w:rsidR="00781139" w:rsidRDefault="00781139">
            <w:pPr>
              <w:rPr>
                <w:sz w:val="24"/>
              </w:rPr>
            </w:pPr>
          </w:p>
        </w:tc>
        <w:tc>
          <w:tcPr>
            <w:tcW w:w="1077" w:type="dxa"/>
            <w:vMerge/>
          </w:tcPr>
          <w:p w:rsidR="00781139" w:rsidRDefault="00781139"/>
        </w:tc>
        <w:tc>
          <w:tcPr>
            <w:tcW w:w="4989" w:type="dxa"/>
            <w:vMerge/>
          </w:tcPr>
          <w:p w:rsidR="00781139" w:rsidRDefault="00781139"/>
        </w:tc>
      </w:tr>
      <w:tr w:rsidR="00781139">
        <w:trPr>
          <w:trHeight w:hRule="exact" w:val="227"/>
        </w:trPr>
        <w:tc>
          <w:tcPr>
            <w:tcW w:w="909" w:type="dxa"/>
            <w:vAlign w:val="bottom"/>
          </w:tcPr>
          <w:p w:rsidR="00781139" w:rsidRDefault="00781139">
            <w:pPr>
              <w:jc w:val="center"/>
              <w:rPr>
                <w:b/>
                <w:sz w:val="10"/>
              </w:rPr>
            </w:pPr>
          </w:p>
        </w:tc>
        <w:tc>
          <w:tcPr>
            <w:tcW w:w="3231" w:type="dxa"/>
            <w:gridSpan w:val="3"/>
            <w:tcBorders>
              <w:top w:val="single" w:sz="4" w:space="0" w:color="000000"/>
            </w:tcBorders>
            <w:vAlign w:val="bottom"/>
          </w:tcPr>
          <w:p w:rsidR="00781139" w:rsidRDefault="00781139">
            <w:pPr>
              <w:jc w:val="center"/>
              <w:rPr>
                <w:b/>
                <w:sz w:val="10"/>
              </w:rPr>
            </w:pPr>
          </w:p>
        </w:tc>
        <w:tc>
          <w:tcPr>
            <w:tcW w:w="1077" w:type="dxa"/>
            <w:vMerge/>
          </w:tcPr>
          <w:p w:rsidR="00781139" w:rsidRDefault="00781139"/>
        </w:tc>
        <w:tc>
          <w:tcPr>
            <w:tcW w:w="4989" w:type="dxa"/>
            <w:vMerge/>
          </w:tcPr>
          <w:p w:rsidR="00781139" w:rsidRDefault="00781139"/>
        </w:tc>
      </w:tr>
      <w:tr w:rsidR="00781139">
        <w:trPr>
          <w:trHeight w:hRule="exact" w:val="1127"/>
        </w:trPr>
        <w:tc>
          <w:tcPr>
            <w:tcW w:w="4140" w:type="dxa"/>
            <w:gridSpan w:val="4"/>
            <w:vAlign w:val="bottom"/>
          </w:tcPr>
          <w:p w:rsidR="00781139" w:rsidRDefault="00BA19AF">
            <w:pPr>
              <w:rPr>
                <w:sz w:val="22"/>
              </w:rPr>
            </w:pPr>
            <w:r>
              <w:rPr>
                <w:sz w:val="22"/>
              </w:rPr>
              <w:t>О направлении материалов для размещения на официальном сайте</w:t>
            </w:r>
          </w:p>
        </w:tc>
        <w:tc>
          <w:tcPr>
            <w:tcW w:w="1077" w:type="dxa"/>
            <w:vMerge/>
          </w:tcPr>
          <w:p w:rsidR="00781139" w:rsidRDefault="00781139"/>
        </w:tc>
        <w:tc>
          <w:tcPr>
            <w:tcW w:w="4989" w:type="dxa"/>
            <w:vMerge/>
          </w:tcPr>
          <w:p w:rsidR="00781139" w:rsidRDefault="00781139"/>
        </w:tc>
      </w:tr>
    </w:tbl>
    <w:p w:rsidR="00781139" w:rsidRDefault="00781139">
      <w:pPr>
        <w:ind w:firstLine="709"/>
        <w:jc w:val="both"/>
        <w:rPr>
          <w:sz w:val="28"/>
        </w:rPr>
      </w:pPr>
    </w:p>
    <w:p w:rsidR="008664DD" w:rsidRDefault="008664DD">
      <w:pPr>
        <w:ind w:firstLine="709"/>
        <w:jc w:val="both"/>
        <w:rPr>
          <w:sz w:val="28"/>
        </w:rPr>
      </w:pPr>
    </w:p>
    <w:p w:rsidR="008664DD" w:rsidRDefault="008664DD">
      <w:pPr>
        <w:ind w:firstLine="709"/>
        <w:jc w:val="both"/>
        <w:rPr>
          <w:sz w:val="28"/>
        </w:rPr>
      </w:pPr>
    </w:p>
    <w:p w:rsidR="00773AA4" w:rsidRPr="006806F2" w:rsidRDefault="00BA19AF" w:rsidP="00EB1061">
      <w:pPr>
        <w:pStyle w:val="10"/>
        <w:keepNext w:val="0"/>
        <w:keepLines w:val="0"/>
        <w:widowControl w:val="0"/>
        <w:spacing w:before="0"/>
        <w:ind w:firstLine="709"/>
        <w:jc w:val="both"/>
        <w:rPr>
          <w:rFonts w:ascii="Times New Roman" w:hAnsi="Times New Roman"/>
          <w:b w:val="0"/>
          <w:color w:val="000000"/>
          <w:sz w:val="22"/>
          <w:szCs w:val="22"/>
        </w:rPr>
      </w:pPr>
      <w:proofErr w:type="gramStart"/>
      <w:r w:rsidRPr="006806F2">
        <w:rPr>
          <w:rFonts w:ascii="Times New Roman" w:hAnsi="Times New Roman"/>
          <w:b w:val="0"/>
          <w:color w:val="000000"/>
          <w:sz w:val="22"/>
          <w:szCs w:val="22"/>
        </w:rPr>
        <w:t>Межрайонная</w:t>
      </w:r>
      <w:proofErr w:type="gramEnd"/>
      <w:r w:rsidRPr="006806F2">
        <w:rPr>
          <w:rFonts w:ascii="Times New Roman" w:hAnsi="Times New Roman"/>
          <w:b w:val="0"/>
          <w:color w:val="000000"/>
          <w:sz w:val="22"/>
          <w:szCs w:val="22"/>
        </w:rPr>
        <w:t xml:space="preserve"> ИФНС России № 8 по Орловской области просит разместить на официальном сайте районной администрации материал на налоговую тематику.</w:t>
      </w:r>
    </w:p>
    <w:p w:rsidR="00876DB5" w:rsidRPr="00876DB5" w:rsidRDefault="00876DB5" w:rsidP="00876DB5"/>
    <w:p w:rsidR="006D3F2A" w:rsidRPr="006D3F2A" w:rsidRDefault="006D3F2A" w:rsidP="006D3F2A">
      <w:pPr>
        <w:shd w:val="clear" w:color="auto" w:fill="FFFFFF"/>
        <w:jc w:val="center"/>
        <w:textAlignment w:val="baseline"/>
        <w:rPr>
          <w:b/>
          <w:color w:val="0A0A0A"/>
          <w:sz w:val="22"/>
          <w:szCs w:val="22"/>
          <w:bdr w:val="none" w:sz="0" w:space="0" w:color="auto" w:frame="1"/>
        </w:rPr>
      </w:pPr>
      <w:r w:rsidRPr="006D3F2A">
        <w:rPr>
          <w:b/>
          <w:color w:val="0A0A0A"/>
          <w:sz w:val="22"/>
          <w:szCs w:val="22"/>
          <w:bdr w:val="none" w:sz="0" w:space="0" w:color="auto" w:frame="1"/>
        </w:rPr>
        <w:t>Налоговый сервис поможет оценить риски сотрудничества</w:t>
      </w:r>
    </w:p>
    <w:p w:rsidR="006D3F2A" w:rsidRPr="006D3F2A" w:rsidRDefault="006D3F2A" w:rsidP="006D3F2A">
      <w:pPr>
        <w:shd w:val="clear" w:color="auto" w:fill="FFFFFF"/>
        <w:ind w:firstLine="709"/>
        <w:jc w:val="both"/>
        <w:textAlignment w:val="baseline"/>
        <w:rPr>
          <w:color w:val="0A0A0A"/>
          <w:sz w:val="22"/>
          <w:szCs w:val="22"/>
        </w:rPr>
      </w:pPr>
      <w:r w:rsidRPr="006D3F2A">
        <w:rPr>
          <w:color w:val="0A0A0A"/>
          <w:sz w:val="22"/>
          <w:szCs w:val="22"/>
          <w:bdr w:val="none" w:sz="0" w:space="0" w:color="auto" w:frame="1"/>
        </w:rPr>
        <w:t xml:space="preserve">Сервис «Прозрачный бизнес» — это спецпроект, созданный ФНС. С помощью сервиса каждый желающий может получить информацию о конкретном налогоплательщике, имеющейся у него сумме долга по налоговым отчислениям, начисленных пенях. На законодательном уровне вопрос регулируется Налоговым кодексом РФ и приказами ФНС. </w:t>
      </w:r>
    </w:p>
    <w:p w:rsidR="006D3F2A" w:rsidRPr="006D3F2A" w:rsidRDefault="006D3F2A" w:rsidP="006D3F2A">
      <w:pPr>
        <w:ind w:firstLine="709"/>
        <w:jc w:val="both"/>
        <w:rPr>
          <w:sz w:val="22"/>
          <w:szCs w:val="22"/>
        </w:rPr>
      </w:pPr>
      <w:r w:rsidRPr="006D3F2A">
        <w:rPr>
          <w:sz w:val="22"/>
          <w:szCs w:val="22"/>
        </w:rPr>
        <w:t>Данные публикуются каждый год, начиная с 1 июня 2020. Необходимость внедрения сервиса обусловлена ростом числа фирм-однодневок, а также операций с сомнительными организациями. Теперь владельцы компаний смогут получить исчерпывающие сведения о своих контрагентах, проверить их платежеспособность.</w:t>
      </w:r>
    </w:p>
    <w:p w:rsidR="006D3F2A" w:rsidRPr="006D3F2A" w:rsidRDefault="006D3F2A" w:rsidP="006D3F2A">
      <w:pPr>
        <w:ind w:firstLine="709"/>
        <w:jc w:val="both"/>
        <w:rPr>
          <w:sz w:val="22"/>
          <w:szCs w:val="22"/>
        </w:rPr>
      </w:pPr>
      <w:r w:rsidRPr="006D3F2A">
        <w:rPr>
          <w:sz w:val="22"/>
          <w:szCs w:val="22"/>
        </w:rPr>
        <w:t>Сведения берутся из различных источников. Используя сервис, пользователь может оперативно получить сведения:</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из Единого государственного реестра юридических лиц с возможностью получения выписки из реестра;</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из Единого государственного реестра индивидуальных предпринимателей с возможностью получения выписки из реестра;</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из Реестра дисквалифицированных лиц;</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из Единого реестра субъектов малого и среднего предпринимательства с возможностью получения сведений из реестра;</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о многократном участии физического лица в организациях;</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об адресах, указанных при государственной регистрации в качестве адреса несколькими юридическими лицами (если адрес принадлежит десяти и более юридическим лицам);</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информацию о специальных налоговых режимах, применяемых организациями;</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о среднесписочной численности работников организации;</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о суммах, уплаченных организацией в календарном году налогов (сборов) и страховых взносов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о суммах недоимки и задолженности по пеням и штрафам (по каждому налогу и сбору, страховому взносу) организаций;</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сведения о налоговых правонарушениях организаций с указанием общего размера штрафа;</w:t>
      </w:r>
    </w:p>
    <w:p w:rsidR="006D3F2A" w:rsidRPr="006D3F2A" w:rsidRDefault="006D3F2A" w:rsidP="006D3F2A">
      <w:pPr>
        <w:ind w:firstLine="709"/>
        <w:jc w:val="both"/>
        <w:rPr>
          <w:sz w:val="22"/>
          <w:szCs w:val="22"/>
        </w:rPr>
      </w:pPr>
      <w:r w:rsidRPr="006D3F2A">
        <w:rPr>
          <w:sz w:val="22"/>
          <w:szCs w:val="22"/>
        </w:rPr>
        <w:t>•</w:t>
      </w:r>
      <w:r w:rsidRPr="006D3F2A">
        <w:rPr>
          <w:sz w:val="22"/>
          <w:szCs w:val="22"/>
        </w:rPr>
        <w:tab/>
        <w:t>информацию о юридических лицах, не представляющих налоговую отчетность более года и другие.</w:t>
      </w:r>
    </w:p>
    <w:p w:rsidR="006D3F2A" w:rsidRPr="006D3F2A" w:rsidRDefault="006D3F2A" w:rsidP="006D3F2A">
      <w:pPr>
        <w:ind w:firstLine="709"/>
        <w:jc w:val="both"/>
        <w:rPr>
          <w:sz w:val="22"/>
          <w:szCs w:val="22"/>
        </w:rPr>
      </w:pPr>
      <w:r w:rsidRPr="006D3F2A">
        <w:rPr>
          <w:sz w:val="22"/>
          <w:szCs w:val="22"/>
        </w:rPr>
        <w:lastRenderedPageBreak/>
        <w:t>Данные о доходах и расходах предприятия формируются на основании бухгалтерских отчетов. Для заказчиков эти сведения имеют особое значение. Потенциальные клиенты могут провести анализ оборотов фирмы, чтобы оценить, сможете ли вы потянуть тот или иной заказ.</w:t>
      </w:r>
    </w:p>
    <w:p w:rsidR="006D3F2A" w:rsidRPr="006D3F2A" w:rsidRDefault="006D3F2A" w:rsidP="006D3F2A">
      <w:pPr>
        <w:ind w:firstLine="709"/>
        <w:jc w:val="both"/>
        <w:rPr>
          <w:sz w:val="22"/>
          <w:szCs w:val="22"/>
        </w:rPr>
      </w:pPr>
      <w:r w:rsidRPr="006D3F2A">
        <w:rPr>
          <w:sz w:val="22"/>
          <w:szCs w:val="22"/>
        </w:rPr>
        <w:t>С помощью электронного сервиса каждый владелец бизнеса сможет получить объективную картину о своей компании и компании-контрагенте.</w:t>
      </w:r>
    </w:p>
    <w:p w:rsidR="006D3F2A" w:rsidRPr="006D3F2A" w:rsidRDefault="006D3F2A" w:rsidP="006D3F2A">
      <w:pPr>
        <w:ind w:firstLine="709"/>
        <w:jc w:val="both"/>
        <w:rPr>
          <w:sz w:val="22"/>
          <w:szCs w:val="22"/>
        </w:rPr>
      </w:pPr>
      <w:r w:rsidRPr="006D3F2A">
        <w:rPr>
          <w:sz w:val="22"/>
          <w:szCs w:val="22"/>
        </w:rPr>
        <w:t>Если в выводимой карточке в любом из разделов отображается знак в виде треугольника, нужно уделить пристальное внимание этой информации</w:t>
      </w:r>
    </w:p>
    <w:p w:rsidR="006D3F2A" w:rsidRPr="006D3F2A" w:rsidRDefault="006D3F2A" w:rsidP="006D3F2A">
      <w:pPr>
        <w:ind w:firstLine="709"/>
        <w:jc w:val="both"/>
        <w:rPr>
          <w:sz w:val="22"/>
          <w:szCs w:val="22"/>
        </w:rPr>
      </w:pPr>
      <w:r w:rsidRPr="006D3F2A">
        <w:rPr>
          <w:sz w:val="22"/>
          <w:szCs w:val="22"/>
        </w:rPr>
        <w:t>Если вам нужны данные о конкретном физическом лице, чтобы уточнить его причастность к компаниям в роли учредителя либо руководителя, в поисковой строке нужно вбить требуемые ФИО.</w:t>
      </w:r>
    </w:p>
    <w:p w:rsidR="006D3F2A" w:rsidRPr="006D3F2A" w:rsidRDefault="006D3F2A" w:rsidP="006D3F2A">
      <w:pPr>
        <w:ind w:firstLine="709"/>
        <w:jc w:val="both"/>
        <w:rPr>
          <w:sz w:val="22"/>
          <w:szCs w:val="22"/>
        </w:rPr>
      </w:pPr>
      <w:r w:rsidRPr="006D3F2A">
        <w:rPr>
          <w:sz w:val="22"/>
          <w:szCs w:val="22"/>
        </w:rPr>
        <w:t>Сервис имеет множество преимуще</w:t>
      </w:r>
      <w:proofErr w:type="gramStart"/>
      <w:r w:rsidRPr="006D3F2A">
        <w:rPr>
          <w:sz w:val="22"/>
          <w:szCs w:val="22"/>
        </w:rPr>
        <w:t>ст</w:t>
      </w:r>
      <w:bookmarkStart w:id="0" w:name="_GoBack"/>
      <w:bookmarkEnd w:id="0"/>
      <w:r w:rsidRPr="006D3F2A">
        <w:rPr>
          <w:sz w:val="22"/>
          <w:szCs w:val="22"/>
        </w:rPr>
        <w:t>в</w:t>
      </w:r>
      <w:r w:rsidR="00D977DC">
        <w:rPr>
          <w:sz w:val="22"/>
          <w:szCs w:val="22"/>
        </w:rPr>
        <w:t xml:space="preserve"> </w:t>
      </w:r>
      <w:r w:rsidRPr="006D3F2A">
        <w:rPr>
          <w:sz w:val="22"/>
          <w:szCs w:val="22"/>
        </w:rPr>
        <w:t>дл</w:t>
      </w:r>
      <w:proofErr w:type="gramEnd"/>
      <w:r w:rsidRPr="006D3F2A">
        <w:rPr>
          <w:sz w:val="22"/>
          <w:szCs w:val="22"/>
        </w:rPr>
        <w:t>я тех, кто ведет предпринимательскую деятельность. Можно отметить два самых важных преимущества:</w:t>
      </w:r>
    </w:p>
    <w:p w:rsidR="006D3F2A" w:rsidRPr="006D3F2A" w:rsidRDefault="006D3F2A" w:rsidP="006D3F2A">
      <w:pPr>
        <w:ind w:firstLine="709"/>
        <w:jc w:val="both"/>
        <w:rPr>
          <w:sz w:val="22"/>
          <w:szCs w:val="22"/>
        </w:rPr>
      </w:pPr>
      <w:r w:rsidRPr="006D3F2A">
        <w:rPr>
          <w:sz w:val="22"/>
          <w:szCs w:val="22"/>
        </w:rPr>
        <w:t xml:space="preserve">Оперативная проверка клиентов. Раньше для этого нужно было платить деньги, теперь же нужная информация доступна совершенно бесплатно.   </w:t>
      </w:r>
    </w:p>
    <w:p w:rsidR="006D3F2A" w:rsidRPr="006D3F2A" w:rsidRDefault="006D3F2A" w:rsidP="006D3F2A">
      <w:pPr>
        <w:ind w:firstLine="709"/>
        <w:jc w:val="both"/>
        <w:rPr>
          <w:sz w:val="22"/>
          <w:szCs w:val="22"/>
        </w:rPr>
      </w:pPr>
      <w:r w:rsidRPr="006D3F2A">
        <w:rPr>
          <w:sz w:val="22"/>
          <w:szCs w:val="22"/>
        </w:rPr>
        <w:t xml:space="preserve">Экономия времени. Не придется ждать ответа на поданный запрос. Данные берутся из первоисточника, что гарантирует их достоверность и актуальность. </w:t>
      </w:r>
    </w:p>
    <w:p w:rsidR="006D3F2A" w:rsidRPr="006D3F2A" w:rsidRDefault="006D3F2A" w:rsidP="006D3F2A">
      <w:pPr>
        <w:ind w:firstLine="709"/>
        <w:jc w:val="both"/>
        <w:rPr>
          <w:sz w:val="22"/>
          <w:szCs w:val="22"/>
        </w:rPr>
      </w:pPr>
      <w:r w:rsidRPr="006D3F2A">
        <w:rPr>
          <w:sz w:val="22"/>
          <w:szCs w:val="22"/>
        </w:rPr>
        <w:t>С помощью «Прозрачного бизнеса» рекомендуется проводить проверку не только для новых контрагентов. Подобные действия следует регулярно осуществлять и в отношении тех, с кем уже налажено сотрудничество. Некоторые партнёры могут обанкротиться и не уведомить об этом. Не исключена и смена юридического адреса вместе с руководителем предприятия. Все эти сведения оперативно отображаются в системе.</w:t>
      </w:r>
    </w:p>
    <w:p w:rsidR="006D3F2A" w:rsidRPr="006D3F2A" w:rsidRDefault="006D3F2A" w:rsidP="006D3F2A">
      <w:pPr>
        <w:ind w:firstLine="709"/>
        <w:jc w:val="both"/>
        <w:rPr>
          <w:sz w:val="22"/>
          <w:szCs w:val="22"/>
        </w:rPr>
      </w:pPr>
      <w:r w:rsidRPr="006D3F2A">
        <w:rPr>
          <w:sz w:val="22"/>
          <w:szCs w:val="22"/>
        </w:rPr>
        <w:t xml:space="preserve">Сервис находится  на официальном сайте ФНС по адресу </w:t>
      </w:r>
      <w:hyperlink r:id="rId9" w:history="1">
        <w:r w:rsidRPr="006D3F2A">
          <w:rPr>
            <w:rStyle w:val="ad"/>
            <w:sz w:val="22"/>
            <w:szCs w:val="22"/>
          </w:rPr>
          <w:t>www.nalog.gov.ru</w:t>
        </w:r>
      </w:hyperlink>
      <w:r w:rsidRPr="006D3F2A">
        <w:rPr>
          <w:sz w:val="22"/>
          <w:szCs w:val="22"/>
        </w:rPr>
        <w:t xml:space="preserve"> в разделе «Сервисы».</w:t>
      </w:r>
    </w:p>
    <w:p w:rsidR="006322B6" w:rsidRDefault="006322B6" w:rsidP="00876DB5">
      <w:pPr>
        <w:ind w:firstLine="709"/>
        <w:jc w:val="both"/>
        <w:rPr>
          <w:sz w:val="22"/>
          <w:szCs w:val="22"/>
        </w:rPr>
      </w:pPr>
    </w:p>
    <w:p w:rsidR="00841697" w:rsidRPr="00BB69DD" w:rsidRDefault="00841697" w:rsidP="00841697">
      <w:pPr>
        <w:jc w:val="both"/>
        <w:rPr>
          <w:sz w:val="22"/>
          <w:szCs w:val="22"/>
        </w:rPr>
      </w:pPr>
    </w:p>
    <w:p w:rsidR="00841697" w:rsidRPr="00BB69DD" w:rsidRDefault="00841697" w:rsidP="00841697">
      <w:pPr>
        <w:jc w:val="both"/>
        <w:rPr>
          <w:sz w:val="22"/>
          <w:szCs w:val="22"/>
        </w:rPr>
      </w:pPr>
    </w:p>
    <w:p w:rsidR="00841697" w:rsidRPr="00BB69DD" w:rsidRDefault="00EB1061" w:rsidP="00841697">
      <w:pPr>
        <w:rPr>
          <w:sz w:val="22"/>
          <w:szCs w:val="22"/>
        </w:rPr>
      </w:pPr>
      <w:r w:rsidRPr="00BB69DD">
        <w:rPr>
          <w:sz w:val="22"/>
          <w:szCs w:val="22"/>
        </w:rPr>
        <w:t>С</w:t>
      </w:r>
      <w:r w:rsidR="00841697" w:rsidRPr="00BB69DD">
        <w:rPr>
          <w:sz w:val="22"/>
          <w:szCs w:val="22"/>
        </w:rPr>
        <w:t xml:space="preserve">оветник </w:t>
      </w:r>
      <w:proofErr w:type="gramStart"/>
      <w:r w:rsidR="00841697" w:rsidRPr="00BB69DD">
        <w:rPr>
          <w:sz w:val="22"/>
          <w:szCs w:val="22"/>
        </w:rPr>
        <w:t>государственной</w:t>
      </w:r>
      <w:proofErr w:type="gramEnd"/>
      <w:r w:rsidR="00841697" w:rsidRPr="00BB69DD">
        <w:rPr>
          <w:sz w:val="22"/>
          <w:szCs w:val="22"/>
        </w:rPr>
        <w:t xml:space="preserve"> гражданской</w:t>
      </w:r>
    </w:p>
    <w:p w:rsidR="00B969E8" w:rsidRPr="00BB69DD" w:rsidRDefault="00841697" w:rsidP="00EB1061">
      <w:pPr>
        <w:tabs>
          <w:tab w:val="left" w:pos="8222"/>
        </w:tabs>
        <w:rPr>
          <w:sz w:val="22"/>
          <w:szCs w:val="22"/>
        </w:rPr>
      </w:pPr>
      <w:r w:rsidRPr="00BB69DD">
        <w:rPr>
          <w:sz w:val="22"/>
          <w:szCs w:val="22"/>
        </w:rPr>
        <w:t>службы Российской Федерации 2 класса</w:t>
      </w:r>
      <w:r w:rsidRPr="00BB69DD">
        <w:rPr>
          <w:sz w:val="22"/>
          <w:szCs w:val="22"/>
        </w:rPr>
        <w:tab/>
        <w:t>А. А. Дудоладов</w:t>
      </w:r>
    </w:p>
    <w:p w:rsidR="00B969E8" w:rsidRPr="00B969E8" w:rsidRDefault="00B969E8" w:rsidP="00B969E8">
      <w:pPr>
        <w:rPr>
          <w:sz w:val="20"/>
        </w:rPr>
      </w:pPr>
    </w:p>
    <w:p w:rsidR="00B969E8" w:rsidRPr="00B969E8" w:rsidRDefault="00B969E8" w:rsidP="00B969E8">
      <w:pPr>
        <w:rPr>
          <w:sz w:val="20"/>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3328CB" w:rsidRDefault="003328CB" w:rsidP="00B969E8">
      <w:pPr>
        <w:rPr>
          <w:sz w:val="18"/>
          <w:szCs w:val="18"/>
        </w:rPr>
      </w:pPr>
    </w:p>
    <w:p w:rsidR="00B969E8" w:rsidRPr="00BB69DD" w:rsidRDefault="00EB1061" w:rsidP="00B969E8">
      <w:pPr>
        <w:rPr>
          <w:sz w:val="18"/>
          <w:szCs w:val="18"/>
        </w:rPr>
      </w:pPr>
      <w:proofErr w:type="spellStart"/>
      <w:r w:rsidRPr="00BB69DD">
        <w:rPr>
          <w:sz w:val="18"/>
          <w:szCs w:val="18"/>
        </w:rPr>
        <w:t>Олиферова</w:t>
      </w:r>
      <w:proofErr w:type="spellEnd"/>
    </w:p>
    <w:p w:rsidR="00B969E8" w:rsidRPr="00B969E8" w:rsidRDefault="00EB1061" w:rsidP="00B969E8">
      <w:pPr>
        <w:rPr>
          <w:sz w:val="20"/>
        </w:rPr>
      </w:pPr>
      <w:r w:rsidRPr="00BB69DD">
        <w:rPr>
          <w:sz w:val="18"/>
          <w:szCs w:val="18"/>
        </w:rPr>
        <w:t>392312</w:t>
      </w:r>
    </w:p>
    <w:sectPr w:rsidR="00B969E8" w:rsidRPr="00B969E8">
      <w:pgSz w:w="11906" w:h="16838"/>
      <w:pgMar w:top="340" w:right="567" w:bottom="360" w:left="1134" w:header="720" w:footer="22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C9" w:rsidRDefault="00BA19AF">
      <w:r>
        <w:separator/>
      </w:r>
    </w:p>
  </w:endnote>
  <w:endnote w:type="continuationSeparator" w:id="0">
    <w:p w:rsidR="004373C9" w:rsidRDefault="00BA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C9" w:rsidRDefault="00BA19AF">
      <w:r>
        <w:separator/>
      </w:r>
    </w:p>
  </w:footnote>
  <w:footnote w:type="continuationSeparator" w:id="0">
    <w:p w:rsidR="004373C9" w:rsidRDefault="00BA1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34F21"/>
    <w:multiLevelType w:val="multilevel"/>
    <w:tmpl w:val="EEA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A31F8"/>
    <w:multiLevelType w:val="multilevel"/>
    <w:tmpl w:val="56E045FA"/>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39"/>
    <w:rsid w:val="000379C9"/>
    <w:rsid w:val="002306B3"/>
    <w:rsid w:val="002665C7"/>
    <w:rsid w:val="0029678E"/>
    <w:rsid w:val="003328CB"/>
    <w:rsid w:val="00375CF7"/>
    <w:rsid w:val="00410BEC"/>
    <w:rsid w:val="004373C9"/>
    <w:rsid w:val="004378F6"/>
    <w:rsid w:val="00445845"/>
    <w:rsid w:val="00522CC4"/>
    <w:rsid w:val="005A5E58"/>
    <w:rsid w:val="00631014"/>
    <w:rsid w:val="006322B6"/>
    <w:rsid w:val="006806F2"/>
    <w:rsid w:val="006D3F2A"/>
    <w:rsid w:val="00773AA4"/>
    <w:rsid w:val="00781139"/>
    <w:rsid w:val="007C1170"/>
    <w:rsid w:val="00834190"/>
    <w:rsid w:val="00841697"/>
    <w:rsid w:val="008664DD"/>
    <w:rsid w:val="00876DB5"/>
    <w:rsid w:val="009C1617"/>
    <w:rsid w:val="00B44A2E"/>
    <w:rsid w:val="00B969E8"/>
    <w:rsid w:val="00BA19AF"/>
    <w:rsid w:val="00BB69DD"/>
    <w:rsid w:val="00CC50A9"/>
    <w:rsid w:val="00D977DC"/>
    <w:rsid w:val="00DA3107"/>
    <w:rsid w:val="00EB1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6"/>
    </w:rPr>
  </w:style>
  <w:style w:type="paragraph" w:styleId="10">
    <w:name w:val="heading 1"/>
    <w:basedOn w:val="a"/>
    <w:next w:val="a"/>
    <w:link w:val="11"/>
    <w:uiPriority w:val="9"/>
    <w:qFormat/>
    <w:pPr>
      <w:keepNext/>
      <w:keepLines/>
      <w:spacing w:before="480"/>
      <w:outlineLvl w:val="0"/>
    </w:pPr>
    <w:rPr>
      <w:rFonts w:ascii="Cambria" w:hAnsi="Cambria"/>
      <w:b/>
      <w:color w:val="365F91"/>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sz w:val="16"/>
    </w:rPr>
  </w:style>
  <w:style w:type="character" w:customStyle="1" w:styleId="30">
    <w:name w:val="Заголовок 3 Знак"/>
    <w:basedOn w:val="1"/>
    <w:link w:val="3"/>
    <w:rPr>
      <w:b/>
      <w:sz w:val="24"/>
    </w:rPr>
  </w:style>
  <w:style w:type="paragraph" w:styleId="a3">
    <w:name w:val="Body Text"/>
    <w:basedOn w:val="a"/>
    <w:link w:val="a4"/>
    <w:pPr>
      <w:spacing w:after="120"/>
    </w:pPr>
  </w:style>
  <w:style w:type="character" w:customStyle="1" w:styleId="a4">
    <w:name w:val="Основной текст Знак"/>
    <w:basedOn w:val="1"/>
    <w:link w:val="a3"/>
    <w:rPr>
      <w:sz w:val="2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2">
    <w:name w:val="Знак сноски1"/>
    <w:link w:val="13"/>
    <w:rPr>
      <w:vertAlign w:val="superscript"/>
    </w:rPr>
  </w:style>
  <w:style w:type="character" w:customStyle="1" w:styleId="13">
    <w:name w:val="Знак сноски1"/>
    <w:link w:val="12"/>
    <w:rPr>
      <w:vertAlign w:val="superscript"/>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a7">
    <w:name w:val="Normal (Web)"/>
    <w:basedOn w:val="a"/>
    <w:link w:val="a8"/>
    <w:pPr>
      <w:spacing w:beforeAutospacing="1" w:afterAutospacing="1"/>
    </w:pPr>
    <w:rPr>
      <w:sz w:val="24"/>
    </w:rPr>
  </w:style>
  <w:style w:type="character" w:customStyle="1" w:styleId="a8">
    <w:name w:val="Обычный (веб) Знак"/>
    <w:basedOn w:val="1"/>
    <w:link w:val="a7"/>
    <w:rPr>
      <w:sz w:val="24"/>
    </w:rPr>
  </w:style>
  <w:style w:type="paragraph" w:customStyle="1" w:styleId="16">
    <w:name w:val="Номер страницы1"/>
    <w:basedOn w:val="17"/>
    <w:link w:val="18"/>
  </w:style>
  <w:style w:type="character" w:customStyle="1" w:styleId="18">
    <w:name w:val="Номер страницы1"/>
    <w:basedOn w:val="19"/>
    <w:link w:val="16"/>
  </w:style>
  <w:style w:type="paragraph" w:styleId="a9">
    <w:name w:val="header"/>
    <w:basedOn w:val="a"/>
    <w:link w:val="aa"/>
    <w:pPr>
      <w:tabs>
        <w:tab w:val="center" w:pos="4677"/>
        <w:tab w:val="right" w:pos="9355"/>
      </w:tabs>
    </w:pPr>
    <w:rPr>
      <w:sz w:val="28"/>
    </w:rPr>
  </w:style>
  <w:style w:type="character" w:customStyle="1" w:styleId="aa">
    <w:name w:val="Верхний колонтитул Знак"/>
    <w:basedOn w:val="1"/>
    <w:link w:val="a9"/>
    <w:rPr>
      <w:sz w:val="28"/>
    </w:rPr>
  </w:style>
  <w:style w:type="paragraph" w:customStyle="1" w:styleId="1a">
    <w:name w:val="Строгий1"/>
    <w:link w:val="1b"/>
    <w:rPr>
      <w:b/>
    </w:rPr>
  </w:style>
  <w:style w:type="character" w:customStyle="1" w:styleId="1b">
    <w:name w:val="Строгий1"/>
    <w:link w:val="1a"/>
    <w:rPr>
      <w:b/>
    </w:rPr>
  </w:style>
  <w:style w:type="paragraph" w:styleId="33">
    <w:name w:val="toc 3"/>
    <w:next w:val="a"/>
    <w:link w:val="34"/>
    <w:uiPriority w:val="39"/>
    <w:pPr>
      <w:ind w:left="400"/>
    </w:pPr>
  </w:style>
  <w:style w:type="character" w:customStyle="1" w:styleId="34">
    <w:name w:val="Оглавление 3 Знак"/>
    <w:link w:val="33"/>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rPr>
      <w:sz w:val="26"/>
    </w:rPr>
  </w:style>
  <w:style w:type="character" w:customStyle="1" w:styleId="50">
    <w:name w:val="Заголовок 5 Знак"/>
    <w:link w:val="5"/>
    <w:rPr>
      <w:rFonts w:ascii="XO Thames" w:hAnsi="XO Thames"/>
      <w:b/>
      <w:sz w:val="22"/>
    </w:rPr>
  </w:style>
  <w:style w:type="paragraph" w:customStyle="1" w:styleId="17">
    <w:name w:val="Основной шрифт абзаца1"/>
    <w:link w:val="19"/>
  </w:style>
  <w:style w:type="character" w:customStyle="1" w:styleId="19">
    <w:name w:val="Основной шрифт абзаца1"/>
    <w:link w:val="17"/>
  </w:style>
  <w:style w:type="paragraph" w:styleId="35">
    <w:name w:val="Body Text 3"/>
    <w:basedOn w:val="a"/>
    <w:link w:val="36"/>
    <w:pPr>
      <w:jc w:val="center"/>
    </w:pPr>
    <w:rPr>
      <w:b/>
      <w:sz w:val="28"/>
    </w:rPr>
  </w:style>
  <w:style w:type="character" w:customStyle="1" w:styleId="36">
    <w:name w:val="Основной текст 3 Знак"/>
    <w:basedOn w:val="1"/>
    <w:link w:val="35"/>
    <w:rPr>
      <w:b/>
      <w:sz w:val="28"/>
    </w:rPr>
  </w:style>
  <w:style w:type="character" w:customStyle="1" w:styleId="11">
    <w:name w:val="Заголовок 1 Знак"/>
    <w:basedOn w:val="1"/>
    <w:link w:val="10"/>
    <w:rPr>
      <w:rFonts w:ascii="Cambria" w:hAnsi="Cambria"/>
      <w:b/>
      <w:color w:val="365F91"/>
      <w:sz w:val="28"/>
    </w:rPr>
  </w:style>
  <w:style w:type="paragraph" w:customStyle="1" w:styleId="23">
    <w:name w:val="Гиперссылка2"/>
    <w:link w:val="ad"/>
    <w:rPr>
      <w:color w:val="0000FF"/>
      <w:u w:val="single"/>
    </w:rPr>
  </w:style>
  <w:style w:type="character" w:styleId="ad">
    <w:name w:val="Hyperlink"/>
    <w:link w:val="23"/>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c">
    <w:name w:val="toc 1"/>
    <w:next w:val="a"/>
    <w:link w:val="1d"/>
    <w:uiPriority w:val="39"/>
    <w:rPr>
      <w:rFonts w:ascii="XO Thames" w:hAnsi="XO Thames"/>
      <w:b/>
    </w:rPr>
  </w:style>
  <w:style w:type="character" w:customStyle="1" w:styleId="1d">
    <w:name w:val="Оглавление 1 Знак"/>
    <w:link w:val="1c"/>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e">
    <w:name w:val="Обычный текст с отступом"/>
    <w:basedOn w:val="a"/>
    <w:link w:val="af"/>
    <w:pPr>
      <w:ind w:firstLine="567"/>
      <w:jc w:val="both"/>
    </w:pPr>
    <w:rPr>
      <w:rFonts w:ascii="Arial" w:hAnsi="Arial"/>
      <w:sz w:val="22"/>
    </w:rPr>
  </w:style>
  <w:style w:type="character" w:customStyle="1" w:styleId="af">
    <w:name w:val="Обычный текст с отступом"/>
    <w:basedOn w:val="1"/>
    <w:link w:val="ae"/>
    <w:rPr>
      <w:rFonts w:ascii="Arial" w:hAnsi="Arial"/>
      <w:sz w:val="22"/>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e">
    <w:name w:val="Обычный1"/>
    <w:link w:val="1f"/>
    <w:rPr>
      <w:sz w:val="26"/>
    </w:rPr>
  </w:style>
  <w:style w:type="character" w:customStyle="1" w:styleId="1f">
    <w:name w:val="Обычный1"/>
    <w:link w:val="1e"/>
    <w:rPr>
      <w:sz w:val="26"/>
    </w:rPr>
  </w:style>
  <w:style w:type="paragraph" w:styleId="51">
    <w:name w:val="toc 5"/>
    <w:next w:val="a"/>
    <w:link w:val="52"/>
    <w:uiPriority w:val="39"/>
    <w:pPr>
      <w:ind w:left="800"/>
    </w:pPr>
  </w:style>
  <w:style w:type="character" w:customStyle="1" w:styleId="52">
    <w:name w:val="Оглавление 5 Знак"/>
    <w:link w:val="51"/>
  </w:style>
  <w:style w:type="paragraph" w:styleId="af0">
    <w:name w:val="Subtitle"/>
    <w:next w:val="a"/>
    <w:link w:val="af1"/>
    <w:uiPriority w:val="11"/>
    <w:qFormat/>
    <w:rPr>
      <w:rFonts w:ascii="XO Thames" w:hAnsi="XO Thames"/>
      <w:i/>
      <w:color w:val="616161"/>
      <w:sz w:val="24"/>
    </w:rPr>
  </w:style>
  <w:style w:type="character" w:customStyle="1" w:styleId="af1">
    <w:name w:val="Подзаголовок Знак"/>
    <w:link w:val="af0"/>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2">
    <w:name w:val="Title"/>
    <w:next w:val="a"/>
    <w:link w:val="af3"/>
    <w:uiPriority w:val="10"/>
    <w:qFormat/>
    <w:rPr>
      <w:rFonts w:ascii="XO Thames" w:hAnsi="XO Thames"/>
      <w:b/>
      <w:sz w:val="52"/>
    </w:rPr>
  </w:style>
  <w:style w:type="character" w:customStyle="1" w:styleId="af3">
    <w:name w:val="Название Знак"/>
    <w:link w:val="af2"/>
    <w:rPr>
      <w:rFonts w:ascii="XO Thames" w:hAnsi="XO Thames"/>
      <w:b/>
      <w:sz w:val="52"/>
    </w:rPr>
  </w:style>
  <w:style w:type="character" w:customStyle="1" w:styleId="40">
    <w:name w:val="Заголовок 4 Знак"/>
    <w:basedOn w:val="1"/>
    <w:link w:val="4"/>
    <w:rPr>
      <w:b/>
      <w:sz w:val="16"/>
    </w:rPr>
  </w:style>
  <w:style w:type="character" w:customStyle="1" w:styleId="20">
    <w:name w:val="Заголовок 2 Знак"/>
    <w:basedOn w:val="1"/>
    <w:link w:val="2"/>
    <w:rPr>
      <w:rFonts w:ascii="Arial" w:hAnsi="Arial"/>
      <w:b/>
      <w:i/>
      <w:sz w:val="28"/>
    </w:rPr>
  </w:style>
  <w:style w:type="paragraph" w:customStyle="1" w:styleId="24">
    <w:name w:val="Основной шрифт абзаца2"/>
  </w:style>
  <w:style w:type="paragraph" w:styleId="af4">
    <w:name w:val="caption"/>
    <w:basedOn w:val="a"/>
    <w:next w:val="a"/>
    <w:link w:val="af5"/>
    <w:pPr>
      <w:spacing w:before="120" w:after="240"/>
      <w:jc w:val="center"/>
    </w:pPr>
    <w:rPr>
      <w:b/>
      <w:sz w:val="24"/>
    </w:rPr>
  </w:style>
  <w:style w:type="character" w:customStyle="1" w:styleId="af5">
    <w:name w:val="Название объекта Знак"/>
    <w:basedOn w:val="1"/>
    <w:link w:val="af4"/>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6"/>
    </w:rPr>
  </w:style>
  <w:style w:type="paragraph" w:styleId="10">
    <w:name w:val="heading 1"/>
    <w:basedOn w:val="a"/>
    <w:next w:val="a"/>
    <w:link w:val="11"/>
    <w:uiPriority w:val="9"/>
    <w:qFormat/>
    <w:pPr>
      <w:keepNext/>
      <w:keepLines/>
      <w:spacing w:before="480"/>
      <w:outlineLvl w:val="0"/>
    </w:pPr>
    <w:rPr>
      <w:rFonts w:ascii="Cambria" w:hAnsi="Cambria"/>
      <w:b/>
      <w:color w:val="365F91"/>
      <w:sz w:val="28"/>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basedOn w:val="a"/>
    <w:next w:val="a"/>
    <w:link w:val="30"/>
    <w:uiPriority w:val="9"/>
    <w:qFormat/>
    <w:pPr>
      <w:keepNext/>
      <w:outlineLvl w:val="2"/>
    </w:pPr>
    <w:rPr>
      <w:b/>
      <w:sz w:val="24"/>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6"/>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sz w:val="16"/>
    </w:rPr>
  </w:style>
  <w:style w:type="character" w:customStyle="1" w:styleId="30">
    <w:name w:val="Заголовок 3 Знак"/>
    <w:basedOn w:val="1"/>
    <w:link w:val="3"/>
    <w:rPr>
      <w:b/>
      <w:sz w:val="24"/>
    </w:rPr>
  </w:style>
  <w:style w:type="paragraph" w:styleId="a3">
    <w:name w:val="Body Text"/>
    <w:basedOn w:val="a"/>
    <w:link w:val="a4"/>
    <w:pPr>
      <w:spacing w:after="120"/>
    </w:pPr>
  </w:style>
  <w:style w:type="character" w:customStyle="1" w:styleId="a4">
    <w:name w:val="Основной текст Знак"/>
    <w:basedOn w:val="1"/>
    <w:link w:val="a3"/>
    <w:rPr>
      <w:sz w:val="26"/>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customStyle="1" w:styleId="12">
    <w:name w:val="Знак сноски1"/>
    <w:link w:val="13"/>
    <w:rPr>
      <w:vertAlign w:val="superscript"/>
    </w:rPr>
  </w:style>
  <w:style w:type="character" w:customStyle="1" w:styleId="13">
    <w:name w:val="Знак сноски1"/>
    <w:link w:val="12"/>
    <w:rPr>
      <w:vertAlign w:val="superscript"/>
    </w:rPr>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a7">
    <w:name w:val="Normal (Web)"/>
    <w:basedOn w:val="a"/>
    <w:link w:val="a8"/>
    <w:pPr>
      <w:spacing w:beforeAutospacing="1" w:afterAutospacing="1"/>
    </w:pPr>
    <w:rPr>
      <w:sz w:val="24"/>
    </w:rPr>
  </w:style>
  <w:style w:type="character" w:customStyle="1" w:styleId="a8">
    <w:name w:val="Обычный (веб) Знак"/>
    <w:basedOn w:val="1"/>
    <w:link w:val="a7"/>
    <w:rPr>
      <w:sz w:val="24"/>
    </w:rPr>
  </w:style>
  <w:style w:type="paragraph" w:customStyle="1" w:styleId="16">
    <w:name w:val="Номер страницы1"/>
    <w:basedOn w:val="17"/>
    <w:link w:val="18"/>
  </w:style>
  <w:style w:type="character" w:customStyle="1" w:styleId="18">
    <w:name w:val="Номер страницы1"/>
    <w:basedOn w:val="19"/>
    <w:link w:val="16"/>
  </w:style>
  <w:style w:type="paragraph" w:styleId="a9">
    <w:name w:val="header"/>
    <w:basedOn w:val="a"/>
    <w:link w:val="aa"/>
    <w:pPr>
      <w:tabs>
        <w:tab w:val="center" w:pos="4677"/>
        <w:tab w:val="right" w:pos="9355"/>
      </w:tabs>
    </w:pPr>
    <w:rPr>
      <w:sz w:val="28"/>
    </w:rPr>
  </w:style>
  <w:style w:type="character" w:customStyle="1" w:styleId="aa">
    <w:name w:val="Верхний колонтитул Знак"/>
    <w:basedOn w:val="1"/>
    <w:link w:val="a9"/>
    <w:rPr>
      <w:sz w:val="28"/>
    </w:rPr>
  </w:style>
  <w:style w:type="paragraph" w:customStyle="1" w:styleId="1a">
    <w:name w:val="Строгий1"/>
    <w:link w:val="1b"/>
    <w:rPr>
      <w:b/>
    </w:rPr>
  </w:style>
  <w:style w:type="character" w:customStyle="1" w:styleId="1b">
    <w:name w:val="Строгий1"/>
    <w:link w:val="1a"/>
    <w:rPr>
      <w:b/>
    </w:rPr>
  </w:style>
  <w:style w:type="paragraph" w:styleId="33">
    <w:name w:val="toc 3"/>
    <w:next w:val="a"/>
    <w:link w:val="34"/>
    <w:uiPriority w:val="39"/>
    <w:pPr>
      <w:ind w:left="400"/>
    </w:pPr>
  </w:style>
  <w:style w:type="character" w:customStyle="1" w:styleId="34">
    <w:name w:val="Оглавление 3 Знак"/>
    <w:link w:val="33"/>
  </w:style>
  <w:style w:type="paragraph" w:styleId="ab">
    <w:name w:val="footer"/>
    <w:basedOn w:val="a"/>
    <w:link w:val="ac"/>
    <w:pPr>
      <w:tabs>
        <w:tab w:val="center" w:pos="4677"/>
        <w:tab w:val="right" w:pos="9355"/>
      </w:tabs>
    </w:pPr>
  </w:style>
  <w:style w:type="character" w:customStyle="1" w:styleId="ac">
    <w:name w:val="Нижний колонтитул Знак"/>
    <w:basedOn w:val="1"/>
    <w:link w:val="ab"/>
    <w:rPr>
      <w:sz w:val="26"/>
    </w:rPr>
  </w:style>
  <w:style w:type="character" w:customStyle="1" w:styleId="50">
    <w:name w:val="Заголовок 5 Знак"/>
    <w:link w:val="5"/>
    <w:rPr>
      <w:rFonts w:ascii="XO Thames" w:hAnsi="XO Thames"/>
      <w:b/>
      <w:sz w:val="22"/>
    </w:rPr>
  </w:style>
  <w:style w:type="paragraph" w:customStyle="1" w:styleId="17">
    <w:name w:val="Основной шрифт абзаца1"/>
    <w:link w:val="19"/>
  </w:style>
  <w:style w:type="character" w:customStyle="1" w:styleId="19">
    <w:name w:val="Основной шрифт абзаца1"/>
    <w:link w:val="17"/>
  </w:style>
  <w:style w:type="paragraph" w:styleId="35">
    <w:name w:val="Body Text 3"/>
    <w:basedOn w:val="a"/>
    <w:link w:val="36"/>
    <w:pPr>
      <w:jc w:val="center"/>
    </w:pPr>
    <w:rPr>
      <w:b/>
      <w:sz w:val="28"/>
    </w:rPr>
  </w:style>
  <w:style w:type="character" w:customStyle="1" w:styleId="36">
    <w:name w:val="Основной текст 3 Знак"/>
    <w:basedOn w:val="1"/>
    <w:link w:val="35"/>
    <w:rPr>
      <w:b/>
      <w:sz w:val="28"/>
    </w:rPr>
  </w:style>
  <w:style w:type="character" w:customStyle="1" w:styleId="11">
    <w:name w:val="Заголовок 1 Знак"/>
    <w:basedOn w:val="1"/>
    <w:link w:val="10"/>
    <w:rPr>
      <w:rFonts w:ascii="Cambria" w:hAnsi="Cambria"/>
      <w:b/>
      <w:color w:val="365F91"/>
      <w:sz w:val="28"/>
    </w:rPr>
  </w:style>
  <w:style w:type="paragraph" w:customStyle="1" w:styleId="23">
    <w:name w:val="Гиперссылка2"/>
    <w:link w:val="ad"/>
    <w:rPr>
      <w:color w:val="0000FF"/>
      <w:u w:val="single"/>
    </w:rPr>
  </w:style>
  <w:style w:type="character" w:styleId="ad">
    <w:name w:val="Hyperlink"/>
    <w:link w:val="23"/>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c">
    <w:name w:val="toc 1"/>
    <w:next w:val="a"/>
    <w:link w:val="1d"/>
    <w:uiPriority w:val="39"/>
    <w:rPr>
      <w:rFonts w:ascii="XO Thames" w:hAnsi="XO Thames"/>
      <w:b/>
    </w:rPr>
  </w:style>
  <w:style w:type="character" w:customStyle="1" w:styleId="1d">
    <w:name w:val="Оглавление 1 Знак"/>
    <w:link w:val="1c"/>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e">
    <w:name w:val="Обычный текст с отступом"/>
    <w:basedOn w:val="a"/>
    <w:link w:val="af"/>
    <w:pPr>
      <w:ind w:firstLine="567"/>
      <w:jc w:val="both"/>
    </w:pPr>
    <w:rPr>
      <w:rFonts w:ascii="Arial" w:hAnsi="Arial"/>
      <w:sz w:val="22"/>
    </w:rPr>
  </w:style>
  <w:style w:type="character" w:customStyle="1" w:styleId="af">
    <w:name w:val="Обычный текст с отступом"/>
    <w:basedOn w:val="1"/>
    <w:link w:val="ae"/>
    <w:rPr>
      <w:rFonts w:ascii="Arial" w:hAnsi="Arial"/>
      <w:sz w:val="22"/>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e">
    <w:name w:val="Обычный1"/>
    <w:link w:val="1f"/>
    <w:rPr>
      <w:sz w:val="26"/>
    </w:rPr>
  </w:style>
  <w:style w:type="character" w:customStyle="1" w:styleId="1f">
    <w:name w:val="Обычный1"/>
    <w:link w:val="1e"/>
    <w:rPr>
      <w:sz w:val="26"/>
    </w:rPr>
  </w:style>
  <w:style w:type="paragraph" w:styleId="51">
    <w:name w:val="toc 5"/>
    <w:next w:val="a"/>
    <w:link w:val="52"/>
    <w:uiPriority w:val="39"/>
    <w:pPr>
      <w:ind w:left="800"/>
    </w:pPr>
  </w:style>
  <w:style w:type="character" w:customStyle="1" w:styleId="52">
    <w:name w:val="Оглавление 5 Знак"/>
    <w:link w:val="51"/>
  </w:style>
  <w:style w:type="paragraph" w:styleId="af0">
    <w:name w:val="Subtitle"/>
    <w:next w:val="a"/>
    <w:link w:val="af1"/>
    <w:uiPriority w:val="11"/>
    <w:qFormat/>
    <w:rPr>
      <w:rFonts w:ascii="XO Thames" w:hAnsi="XO Thames"/>
      <w:i/>
      <w:color w:val="616161"/>
      <w:sz w:val="24"/>
    </w:rPr>
  </w:style>
  <w:style w:type="character" w:customStyle="1" w:styleId="af1">
    <w:name w:val="Подзаголовок Знак"/>
    <w:link w:val="af0"/>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2">
    <w:name w:val="Title"/>
    <w:next w:val="a"/>
    <w:link w:val="af3"/>
    <w:uiPriority w:val="10"/>
    <w:qFormat/>
    <w:rPr>
      <w:rFonts w:ascii="XO Thames" w:hAnsi="XO Thames"/>
      <w:b/>
      <w:sz w:val="52"/>
    </w:rPr>
  </w:style>
  <w:style w:type="character" w:customStyle="1" w:styleId="af3">
    <w:name w:val="Название Знак"/>
    <w:link w:val="af2"/>
    <w:rPr>
      <w:rFonts w:ascii="XO Thames" w:hAnsi="XO Thames"/>
      <w:b/>
      <w:sz w:val="52"/>
    </w:rPr>
  </w:style>
  <w:style w:type="character" w:customStyle="1" w:styleId="40">
    <w:name w:val="Заголовок 4 Знак"/>
    <w:basedOn w:val="1"/>
    <w:link w:val="4"/>
    <w:rPr>
      <w:b/>
      <w:sz w:val="16"/>
    </w:rPr>
  </w:style>
  <w:style w:type="character" w:customStyle="1" w:styleId="20">
    <w:name w:val="Заголовок 2 Знак"/>
    <w:basedOn w:val="1"/>
    <w:link w:val="2"/>
    <w:rPr>
      <w:rFonts w:ascii="Arial" w:hAnsi="Arial"/>
      <w:b/>
      <w:i/>
      <w:sz w:val="28"/>
    </w:rPr>
  </w:style>
  <w:style w:type="paragraph" w:customStyle="1" w:styleId="24">
    <w:name w:val="Основной шрифт абзаца2"/>
  </w:style>
  <w:style w:type="paragraph" w:styleId="af4">
    <w:name w:val="caption"/>
    <w:basedOn w:val="a"/>
    <w:next w:val="a"/>
    <w:link w:val="af5"/>
    <w:pPr>
      <w:spacing w:before="120" w:after="240"/>
      <w:jc w:val="center"/>
    </w:pPr>
    <w:rPr>
      <w:b/>
      <w:sz w:val="24"/>
    </w:rPr>
  </w:style>
  <w:style w:type="character" w:customStyle="1" w:styleId="af5">
    <w:name w:val="Название объекта Знак"/>
    <w:basedOn w:val="1"/>
    <w:link w:val="af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log.gov.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Лозина Людмила Анатольевна</dc:creator>
  <cp:lastModifiedBy>Олиферова Галина Анатольевна</cp:lastModifiedBy>
  <cp:revision>14</cp:revision>
  <dcterms:created xsi:type="dcterms:W3CDTF">2021-01-28T16:25:00Z</dcterms:created>
  <dcterms:modified xsi:type="dcterms:W3CDTF">2021-05-26T09:34:00Z</dcterms:modified>
</cp:coreProperties>
</file>